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CB314" w14:textId="58058B7F" w:rsidR="00136C00" w:rsidRDefault="00136C00" w:rsidP="00136C00">
      <w:pPr>
        <w:pStyle w:val="Ttulo1"/>
        <w:rPr>
          <w:rFonts w:eastAsia="Times New Roman"/>
          <w:lang w:eastAsia="es-CL"/>
        </w:rPr>
      </w:pPr>
      <w:r>
        <w:rPr>
          <w:rFonts w:eastAsia="Times New Roman"/>
          <w:lang w:eastAsia="es-CL"/>
        </w:rPr>
        <w:t>Empresas en Gastronomía</w:t>
      </w:r>
    </w:p>
    <w:p w14:paraId="67C56B2A" w14:textId="77777777" w:rsidR="00314F2B" w:rsidRPr="00314F2B" w:rsidRDefault="00314F2B" w:rsidP="00314F2B">
      <w:pPr>
        <w:rPr>
          <w:lang w:eastAsia="es-CL"/>
        </w:rPr>
      </w:pPr>
    </w:p>
    <w:p w14:paraId="30912BC4" w14:textId="525DA73B" w:rsidR="00314F2B" w:rsidRDefault="00314F2B" w:rsidP="00136C00">
      <w:pPr>
        <w:spacing w:after="20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CL"/>
        </w:rPr>
      </w:pPr>
      <w:r>
        <w:rPr>
          <w:noProof/>
        </w:rPr>
        <w:drawing>
          <wp:inline distT="0" distB="0" distL="0" distR="0" wp14:anchorId="5B967716" wp14:editId="36635B96">
            <wp:extent cx="3279621" cy="8003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471" cy="80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B50A3" w14:textId="6E759990" w:rsidR="00136C00" w:rsidRDefault="00136C00" w:rsidP="00136C00">
      <w:pPr>
        <w:spacing w:after="20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es-CL"/>
        </w:rPr>
      </w:pP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 xml:space="preserve">El tamaño de las empresas asociadas a la producción gastronómica, como todas las empresas, es variable. Para medir el tamaño de las empresas se requieren distintas variables. </w:t>
      </w:r>
    </w:p>
    <w:p w14:paraId="606E8E8B" w14:textId="790F2780" w:rsidR="00136C00" w:rsidRPr="00136C00" w:rsidRDefault="00136C00" w:rsidP="00136C00">
      <w:p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>Las variables consensuadas al respecto son 5:</w:t>
      </w:r>
    </w:p>
    <w:p w14:paraId="0C5F5FD6" w14:textId="48E51F93" w:rsidR="00136C00" w:rsidRPr="00136C00" w:rsidRDefault="00136C00" w:rsidP="00136C00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>Por el número de empleados</w:t>
      </w:r>
    </w:p>
    <w:p w14:paraId="41EC5974" w14:textId="142AFFAA" w:rsidR="00136C00" w:rsidRPr="00136C00" w:rsidRDefault="00136C00" w:rsidP="00136C00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>Por el capital que tienen</w:t>
      </w:r>
    </w:p>
    <w:p w14:paraId="23308046" w14:textId="6AA88A1A" w:rsidR="00136C00" w:rsidRPr="00136C00" w:rsidRDefault="00136C00" w:rsidP="00136C00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>Por el volumen de ventas</w:t>
      </w:r>
    </w:p>
    <w:p w14:paraId="16B5BBB3" w14:textId="72F6CF45" w:rsidR="00136C00" w:rsidRPr="00136C00" w:rsidRDefault="00136C00" w:rsidP="00136C00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>Por el volumen de producción</w:t>
      </w:r>
    </w:p>
    <w:p w14:paraId="5ACB4B49" w14:textId="61EAE46F" w:rsidR="00136C00" w:rsidRPr="00B63E4E" w:rsidRDefault="00136C00" w:rsidP="00B63E4E">
      <w:pPr>
        <w:pStyle w:val="Prrafodelista"/>
        <w:numPr>
          <w:ilvl w:val="0"/>
          <w:numId w:val="1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>Por los beneficios que obtienen</w:t>
      </w:r>
    </w:p>
    <w:p w14:paraId="44140D54" w14:textId="30BDE9C9" w:rsidR="00136C00" w:rsidRPr="00136C00" w:rsidRDefault="00136C00" w:rsidP="00136C00">
      <w:p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 xml:space="preserve">Según un estudio del INE del año 2008, se clasifican las empresas en función del nivel de ventas anuales en UF </w:t>
      </w:r>
      <w:r w:rsidR="00B63E4E" w:rsidRPr="00136C00">
        <w:rPr>
          <w:rFonts w:eastAsia="Times New Roman" w:cstheme="minorHAnsi"/>
          <w:color w:val="000000"/>
          <w:sz w:val="20"/>
          <w:szCs w:val="20"/>
          <w:lang w:eastAsia="es-CL"/>
        </w:rPr>
        <w:t>de acuerdo con</w:t>
      </w: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 xml:space="preserve"> la categorización que realiza el Ministerio de economía el año 2005. </w:t>
      </w:r>
      <w:r w:rsidR="00B63E4E" w:rsidRPr="00136C00">
        <w:rPr>
          <w:rFonts w:eastAsia="Times New Roman" w:cstheme="minorHAnsi"/>
          <w:color w:val="000000"/>
          <w:sz w:val="20"/>
          <w:szCs w:val="20"/>
          <w:lang w:eastAsia="es-CL"/>
        </w:rPr>
        <w:t>De acuerdo con</w:t>
      </w: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 xml:space="preserve"> lo anterior se establece que:</w:t>
      </w:r>
    </w:p>
    <w:p w14:paraId="5050393D" w14:textId="77777777" w:rsidR="00136C00" w:rsidRPr="00136C00" w:rsidRDefault="00136C00" w:rsidP="00136C00">
      <w:p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>Las empresas pequeñas:</w:t>
      </w:r>
    </w:p>
    <w:p w14:paraId="30B0BE51" w14:textId="00BE84E9" w:rsidR="00136C00" w:rsidRPr="00B63E4E" w:rsidRDefault="00136C00" w:rsidP="00B63E4E">
      <w:pPr>
        <w:pStyle w:val="Prrafodelista"/>
        <w:numPr>
          <w:ilvl w:val="0"/>
          <w:numId w:val="4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B63E4E">
        <w:rPr>
          <w:rFonts w:eastAsia="Times New Roman" w:cstheme="minorHAnsi"/>
          <w:color w:val="000000"/>
          <w:sz w:val="20"/>
          <w:szCs w:val="20"/>
          <w:lang w:eastAsia="es-CL"/>
        </w:rPr>
        <w:t>Pequeñas (PP), de 2.400 a 10.000 UF</w:t>
      </w:r>
    </w:p>
    <w:p w14:paraId="0781E526" w14:textId="3D519B49" w:rsidR="00136C00" w:rsidRPr="00B63E4E" w:rsidRDefault="00136C00" w:rsidP="00B63E4E">
      <w:pPr>
        <w:pStyle w:val="Prrafodelista"/>
        <w:numPr>
          <w:ilvl w:val="0"/>
          <w:numId w:val="4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B63E4E">
        <w:rPr>
          <w:rFonts w:eastAsia="Times New Roman" w:cstheme="minorHAnsi"/>
          <w:color w:val="000000"/>
          <w:sz w:val="20"/>
          <w:szCs w:val="20"/>
          <w:lang w:eastAsia="es-CL"/>
        </w:rPr>
        <w:t>Pequeñas grandes (PG), de 10.001 a 25.000 UF</w:t>
      </w:r>
    </w:p>
    <w:p w14:paraId="1D408D5E" w14:textId="77777777" w:rsidR="00136C00" w:rsidRPr="00136C00" w:rsidRDefault="00136C00" w:rsidP="00136C00">
      <w:p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>Las empresas medianas:</w:t>
      </w:r>
    </w:p>
    <w:p w14:paraId="507C0938" w14:textId="4A20C3CB" w:rsidR="00136C00" w:rsidRPr="00B63E4E" w:rsidRDefault="00136C00" w:rsidP="00B63E4E">
      <w:pPr>
        <w:pStyle w:val="Prrafodelista"/>
        <w:numPr>
          <w:ilvl w:val="0"/>
          <w:numId w:val="4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B63E4E">
        <w:rPr>
          <w:rFonts w:eastAsia="Times New Roman" w:cstheme="minorHAnsi"/>
          <w:color w:val="000000"/>
          <w:sz w:val="20"/>
          <w:szCs w:val="20"/>
          <w:lang w:eastAsia="es-CL"/>
        </w:rPr>
        <w:t>Medianas pequeñas (MP), de 25.001 a 50.000 UF</w:t>
      </w:r>
    </w:p>
    <w:p w14:paraId="417A7A6B" w14:textId="27FD9DA9" w:rsidR="00136C00" w:rsidRPr="00B63E4E" w:rsidRDefault="00136C00" w:rsidP="00B63E4E">
      <w:pPr>
        <w:pStyle w:val="Prrafodelista"/>
        <w:numPr>
          <w:ilvl w:val="0"/>
          <w:numId w:val="4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B63E4E">
        <w:rPr>
          <w:rFonts w:eastAsia="Times New Roman" w:cstheme="minorHAnsi"/>
          <w:color w:val="000000"/>
          <w:sz w:val="20"/>
          <w:szCs w:val="20"/>
          <w:lang w:eastAsia="es-CL"/>
        </w:rPr>
        <w:t>Medianas (MM), de 50.001 a 75.000 UF</w:t>
      </w:r>
    </w:p>
    <w:p w14:paraId="12B722E1" w14:textId="38B1BE24" w:rsidR="00136C00" w:rsidRPr="00B63E4E" w:rsidRDefault="00136C00" w:rsidP="00B63E4E">
      <w:pPr>
        <w:pStyle w:val="Prrafodelista"/>
        <w:numPr>
          <w:ilvl w:val="0"/>
          <w:numId w:val="4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B63E4E">
        <w:rPr>
          <w:rFonts w:eastAsia="Times New Roman" w:cstheme="minorHAnsi"/>
          <w:color w:val="000000"/>
          <w:sz w:val="20"/>
          <w:szCs w:val="20"/>
          <w:lang w:eastAsia="es-CL"/>
        </w:rPr>
        <w:t>Medianas grandes (MG), de 75.001 a 100.000 UF</w:t>
      </w:r>
    </w:p>
    <w:p w14:paraId="16C1DA92" w14:textId="77777777" w:rsidR="00136C00" w:rsidRPr="00136C00" w:rsidRDefault="00136C00" w:rsidP="00136C00">
      <w:p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136C00">
        <w:rPr>
          <w:rFonts w:eastAsia="Times New Roman" w:cstheme="minorHAnsi"/>
          <w:color w:val="000000"/>
          <w:sz w:val="20"/>
          <w:szCs w:val="20"/>
          <w:lang w:eastAsia="es-CL"/>
        </w:rPr>
        <w:t>Según la clasificación de empresas para CORFO, las empresas se clasifican por cantidad de trabajadores y ventas anuales. La estructura empresarial de Chile se clasifica por: </w:t>
      </w:r>
    </w:p>
    <w:p w14:paraId="25EADBCC" w14:textId="4A6BB553" w:rsidR="00136C00" w:rsidRPr="00B63E4E" w:rsidRDefault="00136C00" w:rsidP="00B63E4E">
      <w:pPr>
        <w:pStyle w:val="Prrafodelista"/>
        <w:numPr>
          <w:ilvl w:val="0"/>
          <w:numId w:val="7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B63E4E">
        <w:rPr>
          <w:rFonts w:eastAsia="Times New Roman" w:cstheme="minorHAnsi"/>
          <w:color w:val="000000"/>
          <w:sz w:val="20"/>
          <w:szCs w:val="20"/>
          <w:lang w:eastAsia="es-CL"/>
        </w:rPr>
        <w:t>Trabajadores / Empresa grande: más de 200 trabajadores; Pyme: 5-199 trabajadores; Micro: hasta cuatro trabajadores</w:t>
      </w:r>
    </w:p>
    <w:p w14:paraId="3DE3EB31" w14:textId="71AF1290" w:rsidR="00833404" w:rsidRPr="00833404" w:rsidRDefault="00136C00" w:rsidP="00833404">
      <w:pPr>
        <w:pStyle w:val="Prrafodelista"/>
        <w:numPr>
          <w:ilvl w:val="0"/>
          <w:numId w:val="7"/>
        </w:num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  <w:r w:rsidRPr="00B63E4E">
        <w:rPr>
          <w:rFonts w:eastAsia="Times New Roman" w:cstheme="minorHAnsi"/>
          <w:color w:val="000000"/>
          <w:sz w:val="20"/>
          <w:szCs w:val="20"/>
          <w:lang w:eastAsia="es-CL"/>
        </w:rPr>
        <w:t>Por ventas anuales en UF / Empresa grande: más de 100.001 UF; Mediana: 25.001 a 100.000 UF; Pequeña: 2.401 a 25.000 UF; Micro: menos de 2.400 UF</w:t>
      </w:r>
      <w:r w:rsidR="00833404">
        <w:rPr>
          <w:rFonts w:eastAsia="Times New Roman" w:cstheme="minorHAnsi"/>
          <w:color w:val="000000"/>
          <w:sz w:val="20"/>
          <w:szCs w:val="20"/>
          <w:lang w:eastAsia="es-C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833404" w14:paraId="26A102E3" w14:textId="77777777" w:rsidTr="003F2F89">
        <w:tc>
          <w:tcPr>
            <w:tcW w:w="1765" w:type="dxa"/>
          </w:tcPr>
          <w:p w14:paraId="22B42BFB" w14:textId="6EEC5B23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  <w:r>
              <w:rPr>
                <w:rFonts w:eastAsia="Times New Roman"/>
                <w:lang w:eastAsia="es-CL"/>
              </w:rPr>
              <w:t>Lunes</w:t>
            </w:r>
          </w:p>
        </w:tc>
        <w:tc>
          <w:tcPr>
            <w:tcW w:w="1765" w:type="dxa"/>
          </w:tcPr>
          <w:p w14:paraId="7507F01B" w14:textId="43B4D7BD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  <w:r>
              <w:rPr>
                <w:rFonts w:eastAsia="Times New Roman"/>
                <w:lang w:eastAsia="es-CL"/>
              </w:rPr>
              <w:t>Martes</w:t>
            </w:r>
          </w:p>
        </w:tc>
        <w:tc>
          <w:tcPr>
            <w:tcW w:w="1766" w:type="dxa"/>
          </w:tcPr>
          <w:p w14:paraId="4C93374A" w14:textId="016C7774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  <w:r>
              <w:rPr>
                <w:rFonts w:eastAsia="Times New Roman"/>
                <w:lang w:eastAsia="es-CL"/>
              </w:rPr>
              <w:t>Miércoles</w:t>
            </w:r>
          </w:p>
        </w:tc>
        <w:tc>
          <w:tcPr>
            <w:tcW w:w="1766" w:type="dxa"/>
          </w:tcPr>
          <w:p w14:paraId="46BCF8E9" w14:textId="1DA6D980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  <w:r>
              <w:rPr>
                <w:rFonts w:eastAsia="Times New Roman"/>
                <w:lang w:eastAsia="es-CL"/>
              </w:rPr>
              <w:t>Jueves</w:t>
            </w:r>
          </w:p>
        </w:tc>
        <w:tc>
          <w:tcPr>
            <w:tcW w:w="1766" w:type="dxa"/>
          </w:tcPr>
          <w:p w14:paraId="5AA5D31E" w14:textId="0536E009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  <w:r>
              <w:rPr>
                <w:rFonts w:eastAsia="Times New Roman"/>
                <w:lang w:eastAsia="es-CL"/>
              </w:rPr>
              <w:t>Viernes</w:t>
            </w:r>
          </w:p>
        </w:tc>
      </w:tr>
      <w:tr w:rsidR="00833404" w14:paraId="6BEE1830" w14:textId="77777777" w:rsidTr="003F2F89">
        <w:tc>
          <w:tcPr>
            <w:tcW w:w="1765" w:type="dxa"/>
          </w:tcPr>
          <w:p w14:paraId="09F881E7" w14:textId="77777777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</w:p>
        </w:tc>
        <w:tc>
          <w:tcPr>
            <w:tcW w:w="1765" w:type="dxa"/>
          </w:tcPr>
          <w:p w14:paraId="1D9C40AE" w14:textId="77777777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</w:p>
        </w:tc>
        <w:tc>
          <w:tcPr>
            <w:tcW w:w="1766" w:type="dxa"/>
          </w:tcPr>
          <w:p w14:paraId="0E6A0AD0" w14:textId="77777777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</w:p>
        </w:tc>
        <w:tc>
          <w:tcPr>
            <w:tcW w:w="1766" w:type="dxa"/>
          </w:tcPr>
          <w:p w14:paraId="152D7880" w14:textId="77777777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</w:p>
        </w:tc>
        <w:tc>
          <w:tcPr>
            <w:tcW w:w="1766" w:type="dxa"/>
          </w:tcPr>
          <w:p w14:paraId="0C747D0D" w14:textId="77777777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</w:p>
        </w:tc>
      </w:tr>
      <w:tr w:rsidR="00833404" w14:paraId="6AE6B57F" w14:textId="77777777" w:rsidTr="003F2F89">
        <w:tc>
          <w:tcPr>
            <w:tcW w:w="1765" w:type="dxa"/>
          </w:tcPr>
          <w:p w14:paraId="2822D9AF" w14:textId="77777777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</w:p>
        </w:tc>
        <w:tc>
          <w:tcPr>
            <w:tcW w:w="1765" w:type="dxa"/>
          </w:tcPr>
          <w:p w14:paraId="5C05C5F2" w14:textId="77777777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</w:p>
        </w:tc>
        <w:tc>
          <w:tcPr>
            <w:tcW w:w="1766" w:type="dxa"/>
          </w:tcPr>
          <w:p w14:paraId="6487B7AB" w14:textId="77777777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</w:p>
        </w:tc>
        <w:tc>
          <w:tcPr>
            <w:tcW w:w="1766" w:type="dxa"/>
          </w:tcPr>
          <w:p w14:paraId="459E0465" w14:textId="77777777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</w:p>
        </w:tc>
        <w:tc>
          <w:tcPr>
            <w:tcW w:w="1766" w:type="dxa"/>
          </w:tcPr>
          <w:p w14:paraId="5A1B7866" w14:textId="77777777" w:rsidR="00833404" w:rsidRDefault="00833404" w:rsidP="003F2F89">
            <w:pPr>
              <w:pStyle w:val="Ttulo1"/>
              <w:outlineLvl w:val="0"/>
              <w:rPr>
                <w:rFonts w:eastAsia="Times New Roman"/>
                <w:lang w:eastAsia="es-CL"/>
              </w:rPr>
            </w:pPr>
          </w:p>
        </w:tc>
      </w:tr>
    </w:tbl>
    <w:p w14:paraId="43521E02" w14:textId="77777777" w:rsidR="00833404" w:rsidRPr="00833404" w:rsidRDefault="00833404" w:rsidP="00833404">
      <w:pPr>
        <w:spacing w:after="200" w:line="240" w:lineRule="auto"/>
        <w:jc w:val="both"/>
        <w:rPr>
          <w:rFonts w:eastAsia="Times New Roman" w:cstheme="minorHAnsi"/>
          <w:sz w:val="20"/>
          <w:szCs w:val="20"/>
          <w:lang w:eastAsia="es-CL"/>
        </w:rPr>
      </w:pPr>
    </w:p>
    <w:sectPr w:rsidR="00833404" w:rsidRPr="00833404" w:rsidSect="00B63E4E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73249" w14:textId="77777777" w:rsidR="00BC6530" w:rsidRDefault="00BC6530" w:rsidP="00314F2B">
      <w:pPr>
        <w:spacing w:after="0" w:line="240" w:lineRule="auto"/>
      </w:pPr>
      <w:r>
        <w:separator/>
      </w:r>
    </w:p>
  </w:endnote>
  <w:endnote w:type="continuationSeparator" w:id="0">
    <w:p w14:paraId="68132202" w14:textId="77777777" w:rsidR="00BC6530" w:rsidRDefault="00BC6530" w:rsidP="0031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6F8BB" w14:textId="77777777" w:rsidR="00BC6530" w:rsidRDefault="00BC6530" w:rsidP="00314F2B">
      <w:pPr>
        <w:spacing w:after="0" w:line="240" w:lineRule="auto"/>
      </w:pPr>
      <w:r>
        <w:separator/>
      </w:r>
    </w:p>
  </w:footnote>
  <w:footnote w:type="continuationSeparator" w:id="0">
    <w:p w14:paraId="1D2E6E84" w14:textId="77777777" w:rsidR="00BC6530" w:rsidRDefault="00BC6530" w:rsidP="0031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EC72" w14:textId="7A38D06B" w:rsidR="00314F2B" w:rsidRDefault="00314F2B" w:rsidP="00314F2B">
    <w:pPr>
      <w:pStyle w:val="Encabezado"/>
      <w:pBdr>
        <w:bottom w:val="single" w:sz="4" w:space="1" w:color="auto"/>
      </w:pBdr>
    </w:pPr>
    <w:r>
      <w:t>Reporte de empresas gastronómicas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3045A"/>
    <w:multiLevelType w:val="hybridMultilevel"/>
    <w:tmpl w:val="4D60E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47D0"/>
    <w:multiLevelType w:val="hybridMultilevel"/>
    <w:tmpl w:val="7FA8C106"/>
    <w:lvl w:ilvl="0" w:tplc="EC6ECBD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7A60"/>
    <w:multiLevelType w:val="hybridMultilevel"/>
    <w:tmpl w:val="1862C6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2979"/>
    <w:multiLevelType w:val="hybridMultilevel"/>
    <w:tmpl w:val="B366D108"/>
    <w:lvl w:ilvl="0" w:tplc="EC6ECBD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7316D"/>
    <w:multiLevelType w:val="hybridMultilevel"/>
    <w:tmpl w:val="7DDAB7D2"/>
    <w:lvl w:ilvl="0" w:tplc="71AC785A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6410F"/>
    <w:multiLevelType w:val="hybridMultilevel"/>
    <w:tmpl w:val="45066224"/>
    <w:lvl w:ilvl="0" w:tplc="EC6ECBD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042DA"/>
    <w:multiLevelType w:val="hybridMultilevel"/>
    <w:tmpl w:val="B8E6E6EE"/>
    <w:lvl w:ilvl="0" w:tplc="EC6ECBD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00"/>
    <w:rsid w:val="0005754A"/>
    <w:rsid w:val="00136C00"/>
    <w:rsid w:val="00136DB2"/>
    <w:rsid w:val="0024013D"/>
    <w:rsid w:val="00314F2B"/>
    <w:rsid w:val="00833404"/>
    <w:rsid w:val="00B63E4E"/>
    <w:rsid w:val="00BC6530"/>
    <w:rsid w:val="00F1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2D57"/>
  <w15:chartTrackingRefBased/>
  <w15:docId w15:val="{7EC4971F-B6DC-43CB-B079-CEA9A5E4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6C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tab-span">
    <w:name w:val="apple-tab-span"/>
    <w:basedOn w:val="Fuentedeprrafopredeter"/>
    <w:rsid w:val="00136C00"/>
  </w:style>
  <w:style w:type="character" w:customStyle="1" w:styleId="Ttulo1Car">
    <w:name w:val="Título 1 Car"/>
    <w:basedOn w:val="Fuentedeprrafopredeter"/>
    <w:link w:val="Ttulo1"/>
    <w:uiPriority w:val="9"/>
    <w:rsid w:val="00136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136C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4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2B"/>
  </w:style>
  <w:style w:type="paragraph" w:styleId="Piedepgina">
    <w:name w:val="footer"/>
    <w:basedOn w:val="Normal"/>
    <w:link w:val="PiedepginaCar"/>
    <w:uiPriority w:val="99"/>
    <w:unhideWhenUsed/>
    <w:rsid w:val="00314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2B"/>
  </w:style>
  <w:style w:type="table" w:styleId="Tablaconcuadrcula">
    <w:name w:val="Table Grid"/>
    <w:basedOn w:val="Tablanormal"/>
    <w:uiPriority w:val="39"/>
    <w:rsid w:val="00833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Vidal</dc:creator>
  <cp:keywords/>
  <dc:description/>
  <cp:lastModifiedBy>Pedro Vidal</cp:lastModifiedBy>
  <cp:revision>4</cp:revision>
  <dcterms:created xsi:type="dcterms:W3CDTF">2020-09-25T23:59:00Z</dcterms:created>
  <dcterms:modified xsi:type="dcterms:W3CDTF">2020-11-06T18:36:00Z</dcterms:modified>
</cp:coreProperties>
</file>