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78" w:rsidRPr="00C950C7" w:rsidRDefault="007C4761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C950C7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3</w:t>
      </w:r>
    </w:p>
    <w:p w:rsidR="00773278" w:rsidRPr="00C950C7" w:rsidRDefault="00773278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6"/>
        <w:gridCol w:w="1204"/>
        <w:gridCol w:w="312"/>
        <w:gridCol w:w="1559"/>
        <w:gridCol w:w="3260"/>
      </w:tblGrid>
      <w:tr w:rsidR="00773278" w:rsidRPr="00C950C7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Preparación de materiales</w:t>
            </w:r>
          </w:p>
        </w:tc>
      </w:tr>
      <w:tr w:rsidR="00773278" w:rsidRPr="00C950C7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773278" w:rsidRPr="00C950C7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773278" w:rsidRPr="00C950C7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Manejo de bodegas</w:t>
            </w:r>
          </w:p>
        </w:tc>
      </w:tr>
      <w:tr w:rsidR="00773278" w:rsidRPr="00C950C7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30 horas</w:t>
            </w:r>
          </w:p>
        </w:tc>
      </w:tr>
      <w:tr w:rsidR="00773278" w:rsidRPr="00C950C7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773278" w:rsidRPr="00C950C7">
        <w:tc>
          <w:tcPr>
            <w:tcW w:w="9781" w:type="dxa"/>
            <w:gridSpan w:val="5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773278" w:rsidRPr="00C950C7">
        <w:tc>
          <w:tcPr>
            <w:tcW w:w="9781" w:type="dxa"/>
            <w:gridSpan w:val="5"/>
            <w:shd w:val="clear" w:color="auto" w:fill="FFFFFF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OA 5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Ejecutar procedimientos técnicos de bodegaje y almacenamiento del vino envasado, bajo las condiciones ambientales requeridas.</w:t>
            </w:r>
          </w:p>
        </w:tc>
      </w:tr>
      <w:tr w:rsidR="00773278" w:rsidRPr="00C950C7">
        <w:tc>
          <w:tcPr>
            <w:tcW w:w="4962" w:type="dxa"/>
            <w:gridSpan w:val="3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773278" w:rsidRPr="00C950C7">
        <w:tc>
          <w:tcPr>
            <w:tcW w:w="4962" w:type="dxa"/>
            <w:gridSpan w:val="3"/>
            <w:shd w:val="clear" w:color="auto" w:fill="auto"/>
            <w:vAlign w:val="center"/>
          </w:tcPr>
          <w:p w:rsidR="00773278" w:rsidRPr="00C950C7" w:rsidRDefault="007C4761" w:rsidP="00C950C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interlocutores.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OAG_B: Leer y utilizar distintos tipos de textos relacionados con el trabajo,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tales como especificaciones técnicas, normativas diversas, legislación laboral, así como noticias y artículos que enriquezcan su experiencia laboral.</w:t>
            </w:r>
          </w:p>
          <w:p w:rsidR="00773278" w:rsidRPr="00C950C7" w:rsidRDefault="007C4761" w:rsidP="00C950C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OAG_C: Realiza las tareas de manera prolija, cumpliendo plazos establecidos y estándares de calidad, y bus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cando alternativas y soluciones cuando se presentan problemas pertinentes a las funciones desempeñadas.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  <w:p w:rsidR="00773278" w:rsidRPr="00C950C7" w:rsidRDefault="007C4761" w:rsidP="00C950C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EYR3: Actúa de a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cuerdo a las normas y protocolos que guían su desempeño y reconoce el impacto que la calidad de su trabajo tiene sobre el proceso productivo o la entrega de servicios.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coordinándose con otros en d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iversos contextos.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</w:tc>
      </w:tr>
      <w:tr w:rsidR="00773278" w:rsidRPr="00C950C7">
        <w:tc>
          <w:tcPr>
            <w:tcW w:w="4962" w:type="dxa"/>
            <w:gridSpan w:val="3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773278" w:rsidRPr="00C950C7">
        <w:tc>
          <w:tcPr>
            <w:tcW w:w="4962" w:type="dxa"/>
            <w:gridSpan w:val="3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Almacena productos terminados según las condiciones ambientales necesarias para su guarda.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73278" w:rsidRPr="00C950C7" w:rsidRDefault="007C4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2.1 Prepara los distintos materiales (botellas, bins, cajas, etc.) y verifica que cumplan con la calidad definida por la empresa.</w:t>
            </w:r>
          </w:p>
        </w:tc>
      </w:tr>
      <w:tr w:rsidR="00C950C7" w:rsidRPr="00C950C7" w:rsidTr="00C950C7">
        <w:tc>
          <w:tcPr>
            <w:tcW w:w="344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50C7" w:rsidRPr="007B7E26" w:rsidRDefault="00C950C7" w:rsidP="00C950C7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07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50C7" w:rsidRPr="007B7E26" w:rsidRDefault="00C950C7" w:rsidP="00C950C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950C7" w:rsidRPr="007B7E26" w:rsidRDefault="00C950C7" w:rsidP="00C950C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C950C7" w:rsidRPr="00C950C7" w:rsidTr="00C950C7">
        <w:tc>
          <w:tcPr>
            <w:tcW w:w="3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0C7" w:rsidRPr="007B7E26" w:rsidRDefault="00C950C7" w:rsidP="00C950C7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Determinar el estado y requerimientos de preparación de materiales e insumos utilizados en bodegas vitivinícolas</w:t>
            </w:r>
          </w:p>
        </w:tc>
        <w:tc>
          <w:tcPr>
            <w:tcW w:w="307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0C7" w:rsidRPr="007B7E26" w:rsidRDefault="00C950C7" w:rsidP="00C950C7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Estado y requerimientos de calidad de materiales e insumos utilizados en bodegas vitivinícolas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50C7" w:rsidRPr="007B7E26" w:rsidRDefault="00C950C7" w:rsidP="00C950C7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 xml:space="preserve">Evidenciar prolijidad en las tareas de revisión de estado y cumplimiento de requerimientos de calidad de materiales e </w:t>
            </w:r>
            <w:r>
              <w:rPr>
                <w:rFonts w:ascii="gobCL" w:eastAsia="Calibri" w:hAnsi="gobCL" w:cs="Arial"/>
                <w:sz w:val="22"/>
                <w:szCs w:val="22"/>
              </w:rPr>
              <w:lastRenderedPageBreak/>
              <w:t>insumos utilizados en bodegas vitivinícolas</w:t>
            </w:r>
            <w:bookmarkStart w:id="1" w:name="_GoBack"/>
            <w:bookmarkEnd w:id="1"/>
          </w:p>
        </w:tc>
      </w:tr>
      <w:tr w:rsidR="00773278" w:rsidRPr="00C950C7">
        <w:tc>
          <w:tcPr>
            <w:tcW w:w="4962" w:type="dxa"/>
            <w:gridSpan w:val="3"/>
            <w:shd w:val="clear" w:color="auto" w:fill="D9D9D9"/>
          </w:tcPr>
          <w:p w:rsidR="00773278" w:rsidRPr="00C950C7" w:rsidRDefault="007C4761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Trabajo cola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borativo.</w:t>
            </w:r>
          </w:p>
        </w:tc>
      </w:tr>
    </w:tbl>
    <w:p w:rsidR="00773278" w:rsidRPr="00C950C7" w:rsidRDefault="00773278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73278" w:rsidRPr="00C950C7" w:rsidRDefault="007C4761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C950C7">
        <w:rPr>
          <w:rFonts w:ascii="gobCL" w:hAnsi="gobCL"/>
          <w:sz w:val="22"/>
          <w:szCs w:val="22"/>
        </w:rPr>
        <w:br w:type="page"/>
      </w: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773278" w:rsidRPr="00C950C7">
        <w:tc>
          <w:tcPr>
            <w:tcW w:w="2204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Laboratorio enlace</w:t>
            </w:r>
          </w:p>
        </w:tc>
      </w:tr>
      <w:tr w:rsidR="00773278" w:rsidRPr="00C950C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773278" w:rsidRPr="00C950C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i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docente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Respetar las normas de seguridad del lugar, utilizando los equipos únicamente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para desarrollar las actividades indicadas por el docente.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aboratorio de computación.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Evitar el consumir alimentos o líquidos dentro del laboratorio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Evitar correr y gritar en el lab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oratorio.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sesión del computador utilizado.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73278" w:rsidRPr="00C950C7" w:rsidRDefault="00773278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73278" w:rsidRPr="00C950C7" w:rsidRDefault="00773278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773278" w:rsidRPr="00C950C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“Preparación de materiales (Laboratorio enlace: 20 horas)</w:t>
            </w:r>
          </w:p>
        </w:tc>
      </w:tr>
      <w:tr w:rsidR="00773278" w:rsidRPr="00C950C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C4761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i/>
                <w:color w:val="000000"/>
                <w:sz w:val="22"/>
                <w:szCs w:val="22"/>
              </w:rPr>
              <w:t>(</w:t>
            </w:r>
            <w:r w:rsidRPr="00C950C7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>Esta actividad se realizará en el Laboratorio de enlace del establecimiento educacional)</w:t>
            </w:r>
          </w:p>
          <w:p w:rsidR="00773278" w:rsidRPr="00C950C7" w:rsidRDefault="00773278">
            <w:pPr>
              <w:rPr>
                <w:rFonts w:ascii="gobCL" w:hAnsi="gobCL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Iniciar con una retroalimentación utilizando una lluvia de ideas con preguntas dirigidas a todos los estudiantes.</w:t>
            </w:r>
            <w:r w:rsidRPr="00C950C7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son los materiales que se utilizan en una bodega vitivinícola para transportar o almacenar insumos y/o productos vitivinícolas.?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7327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Diagnosticar el nivel de conocimiento del grupo curso en relación a los conceptos de Índices de madurez, cosecha y transporte de uva vinífera.</w:t>
            </w: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1.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ab/>
              <w:t>¿Qué características deben tener los materiales que se utilizan en una bodega vitivinícola para transportar o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almacenar insumos y/o productos vitivinícolas?</w:t>
            </w: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2.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ab/>
              <w:t xml:space="preserve"> ¿Cuáles son las normas de calidad que deben cumplir los materiales que se utilizan en una bodega vitivinícola para transportar o almacenar insumos y/o productos vitivinícolas?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Presentar propuesta de tra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bajo del Aprendizaje Basado en Proyecto (ABPRO) relacionado con el criterio de evaluación. </w:t>
            </w: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Distribuir las guías de trabajo a los grupos de estudiantes relacionado con el Proyecto. 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Durante el desarrollo de la actividad, recorrer cada grupo de trabajo, para responder sus dudas.</w:t>
            </w:r>
          </w:p>
          <w:p w:rsidR="00773278" w:rsidRPr="00C950C7" w:rsidRDefault="00773278">
            <w:pPr>
              <w:ind w:left="3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Indicar a los grupos de estudiantes que deben entregar un informe del Aprendizaje Basado en Problema según lo establecido en la 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 denominada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“Preparación de Materiales de uso vitivinícola”. </w:t>
            </w: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Evaluar el desempeño de cada grupo durante a la ejecución de la actividad, además de los aspectos actitudinales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Al finalizar cada clase el docente realiza retroalimentación de esta. </w:t>
            </w:r>
          </w:p>
          <w:p w:rsidR="00773278" w:rsidRPr="00C950C7" w:rsidRDefault="00773278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C4761">
            <w:pPr>
              <w:numPr>
                <w:ilvl w:val="0"/>
                <w:numId w:val="9"/>
              </w:num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Escuchan atentamente las instrucciones de tu docente respecto al trabajo a realizar en el laboratorio de Enlace según lo establecido en la 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denominada “Preparación de materiales de uso vitivinícola” </w:t>
            </w:r>
          </w:p>
          <w:p w:rsidR="00773278" w:rsidRPr="00C950C7" w:rsidRDefault="00773278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9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Hacen uso de un computador en el lab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oratorio de enlace para el desarrollo de la actividad designada.</w:t>
            </w:r>
          </w:p>
          <w:p w:rsidR="00773278" w:rsidRPr="00C950C7" w:rsidRDefault="00773278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Generan un informe del Aprendizaje Basado en   según lo señalado en la 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denominada “Preparación de materiales de uso vitivinícola”</w:t>
            </w:r>
          </w:p>
          <w:p w:rsidR="00773278" w:rsidRPr="00C950C7" w:rsidRDefault="00773278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Guardan los distintos documentos en una carpeta personal física o digital, para mantenerlos como apoyo para futuras actividades en clases.</w:t>
            </w:r>
          </w:p>
          <w:p w:rsidR="00773278" w:rsidRPr="00C950C7" w:rsidRDefault="00773278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Plantean y genera sugerencias en caso de tener dudas o propuestas para mejorar las descripciones de producto.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73278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C4761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Al finalizar cada clase el docente realiza retroalimentación de esta. 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773278" w:rsidRPr="00C950C7" w:rsidRDefault="007C476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773278" w:rsidRPr="00C950C7" w:rsidRDefault="007C476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C47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773278" w:rsidRPr="00C950C7" w:rsidRDefault="007C476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773278" w:rsidRPr="00C950C7" w:rsidRDefault="007C4761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773278" w:rsidRPr="00C950C7" w:rsidRDefault="00773278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</w:tbl>
    <w:p w:rsidR="00773278" w:rsidRPr="00C950C7" w:rsidRDefault="00773278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73278" w:rsidRPr="00C950C7" w:rsidRDefault="00773278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c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1327"/>
        <w:gridCol w:w="1326"/>
        <w:gridCol w:w="2654"/>
      </w:tblGrid>
      <w:tr w:rsidR="00773278" w:rsidRPr="00C950C7">
        <w:trPr>
          <w:trHeight w:val="33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Equipos / Instrumentales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Condiciones</w:t>
            </w:r>
          </w:p>
        </w:tc>
      </w:tr>
      <w:tr w:rsidR="00773278" w:rsidRPr="00C950C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Laboratorio de computación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73278" w:rsidRPr="00C950C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 xml:space="preserve">Computadores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73278" w:rsidRPr="00C950C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Conexión a internet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773278" w:rsidRPr="00C950C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C950C7">
              <w:rPr>
                <w:rFonts w:ascii="gobCL" w:eastAsia="Arial" w:hAnsi="gobCL" w:cs="Arial"/>
                <w:color w:val="000000"/>
              </w:rPr>
              <w:t>Docs</w:t>
            </w:r>
            <w:proofErr w:type="spellEnd"/>
            <w:r w:rsidRPr="00C950C7">
              <w:rPr>
                <w:rFonts w:ascii="gobCL" w:eastAsia="Arial" w:hAnsi="gobCL" w:cs="Arial"/>
                <w:color w:val="000000"/>
              </w:rPr>
              <w:t xml:space="preserve"> (procesador de texto)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773278" w:rsidRPr="00C950C7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C950C7">
              <w:rPr>
                <w:rFonts w:ascii="gobCL" w:eastAsia="Arial" w:hAnsi="gobCL" w:cs="Arial"/>
                <w:color w:val="000000"/>
              </w:rPr>
              <w:t>Sheets</w:t>
            </w:r>
            <w:proofErr w:type="spellEnd"/>
            <w:r w:rsidRPr="00C950C7">
              <w:rPr>
                <w:rFonts w:ascii="gobCL" w:eastAsia="Arial" w:hAnsi="gobCL" w:cs="Arial"/>
                <w:color w:val="000000"/>
              </w:rPr>
              <w:t xml:space="preserve"> (hojas de cálculo)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773278" w:rsidRPr="00C950C7">
        <w:trPr>
          <w:trHeight w:val="270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</w:tr>
      <w:tr w:rsidR="00773278" w:rsidRPr="00C950C7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lastRenderedPageBreak/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773278" w:rsidRPr="00C950C7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773278" w:rsidRPr="00C950C7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</w:tbl>
    <w:p w:rsidR="00773278" w:rsidRPr="00C950C7" w:rsidRDefault="00773278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73278" w:rsidRPr="00C950C7" w:rsidRDefault="00773278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773278" w:rsidRPr="00C950C7">
        <w:tc>
          <w:tcPr>
            <w:tcW w:w="2204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773278" w:rsidRPr="00C950C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773278" w:rsidRPr="00C950C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ntos de seguridad personal, estos deben estar en buenas condiciones.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lar en su cara y brazos.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ndicados por el docente a ser utilizada en la actividad práctica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escolar, en cuanto al respeto, disciplina, evitando exponerse a situaciones de riesgo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er algún accidente.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 y estudiantes</w:t>
            </w:r>
            <w:r w:rsidRPr="00C950C7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773278" w:rsidRPr="00C950C7" w:rsidRDefault="007C4761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e puedan utilizar en el práctico, los debes guardar de manera correcta en el lugar destinado para ello. Además, deben ser eliminados de manera adecuada.</w:t>
            </w:r>
          </w:p>
        </w:tc>
      </w:tr>
    </w:tbl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773278" w:rsidRPr="00C950C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Prepara materiales 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10 horas)</w:t>
            </w:r>
          </w:p>
        </w:tc>
      </w:tr>
      <w:tr w:rsidR="00773278" w:rsidRPr="00C950C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C4761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Esta actividad se realizará en una bodega vitivinícola.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Antes de iniciar la actividad: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>•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ab/>
              <w:t xml:space="preserve">Iniciar con una retroalimentación utilizando lluvia de ideas con preguntas dirigidas a todos los estudiantes respecto de la actividad a realizar relacionada con 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 xml:space="preserve">  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1.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materiales se usan en una en una bodega vitivinícola para trasportar o almacenar productos vitivinícolas?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2.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precauciones se deben considerar al momento de manipular los materiales de uso vitivinícola?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3.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Buenas Practicas Manufactureras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 xml:space="preserve"> se deben considerar al momento de revisar los materiales de uso vitivinícola?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ab/>
              <w:t>Si corresponde, presentar al anfitrión o encargado del predio donde se realizará la actividad práctica.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• Entregar los implementos de seguridad a cada grupo de trabajo en mism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a cantidad que sus integrantes, en caso de ser necesario deben contar con protector solar.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Indicar a los estudiantes la importancia de revisar el estado de los implementos de seguridad al equiparse antes de comenzar cualquier faena.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Dar a conocer a todo el grupo curso el material y equipos con que trabajarán.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Explicar al curso que durante la salida a terreno deberán realizar todas las actividades señaladas en la 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N°2 denominada “Materiales de uso vitivinícola”, entre l</w:t>
            </w: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as que se encuentran.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Identificar los materiales de uso vitivinícola.</w:t>
            </w:r>
          </w:p>
          <w:p w:rsidR="00773278" w:rsidRPr="00C950C7" w:rsidRDefault="007C47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Reconocer las características de cada material de uso vitivinícola.</w:t>
            </w:r>
          </w:p>
          <w:p w:rsidR="00773278" w:rsidRPr="00C950C7" w:rsidRDefault="007C47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 xml:space="preserve"> Conocer el valor comercial de los distintos materiales de uso vitivinícola.</w:t>
            </w:r>
          </w:p>
          <w:p w:rsidR="00773278" w:rsidRPr="00C950C7" w:rsidRDefault="007C47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Identificar sus dimensiones y/o volumen de cada material de uso vitivinícola.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Al finalizar la salida el docente realiza las siguientes preguntas: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  <w:highlight w:val="yellow"/>
              </w:rPr>
            </w:pPr>
          </w:p>
          <w:p w:rsidR="00773278" w:rsidRPr="00C950C7" w:rsidRDefault="007C47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fueron los materiales de uso vitivinícola visto durante la salida?</w:t>
            </w:r>
          </w:p>
          <w:p w:rsidR="00773278" w:rsidRPr="00C950C7" w:rsidRDefault="00773278">
            <w:pPr>
              <w:ind w:left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Forma grupos de trabajo, y respeta al representante asignado, y comunica cualquier inquietud, sugerencias, hallazgos y contingencias.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Durante esta actividad, respeta las normas de convivencia escolar, seguridad, procedimientos de prevención de riesgos, higiene y espacio asignados.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Utiliza en todo momento el equipo de protección personal (overol, gorro misionero, zapatos de seguridad) y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uso de bloqueador solar en cara y brazos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Lee atentamente la 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 xml:space="preserve">Guía de Trabajo N°2 denominada “Materiales de uso vitivinícola”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y utiliza tu cuaderno de trabajo para registrar cada observación que a tu juicio es relevante, según lo indicado en esta guía de t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rabajo.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Respeta las normas de seguridad consideradas en la salida a terreno.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Una vez finalizada la actividad el grupo deberá confeccionar un informe de la vi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sita a terreno según lo establecido en </w:t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Guía de Trabajo N°2 denominada “Materiales de uso vitivinícola”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C4761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salida a terreno responda las siguientes preguntas.  </w:t>
            </w:r>
          </w:p>
          <w:p w:rsidR="00773278" w:rsidRPr="00C950C7" w:rsidRDefault="00773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773278" w:rsidRPr="00C950C7" w:rsidRDefault="007C4761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trabajo?}</w:t>
            </w:r>
          </w:p>
          <w:p w:rsidR="00773278" w:rsidRPr="00C950C7" w:rsidRDefault="007C4761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773278" w:rsidRPr="00C950C7" w:rsidRDefault="007C4761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3278" w:rsidRPr="00C950C7" w:rsidRDefault="00773278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3278" w:rsidRPr="00C950C7" w:rsidRDefault="007C4761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773278" w:rsidRPr="00C950C7" w:rsidRDefault="007C4761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l realizar este tipo de actividades?</w:t>
            </w:r>
          </w:p>
          <w:p w:rsidR="00773278" w:rsidRPr="00C950C7" w:rsidRDefault="0077327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79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672"/>
        <w:gridCol w:w="2602"/>
      </w:tblGrid>
      <w:tr w:rsidR="00773278" w:rsidRPr="00C950C7">
        <w:trPr>
          <w:trHeight w:val="323"/>
        </w:trPr>
        <w:tc>
          <w:tcPr>
            <w:tcW w:w="3686" w:type="dxa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b/>
              </w:rPr>
              <w:t>Equipos / Instrumentales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b/>
              </w:rPr>
              <w:t>Cantidad</w:t>
            </w:r>
          </w:p>
        </w:tc>
        <w:tc>
          <w:tcPr>
            <w:tcW w:w="2602" w:type="dxa"/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b/>
              </w:rPr>
              <w:t>Condiciones</w:t>
            </w:r>
          </w:p>
        </w:tc>
      </w:tr>
      <w:tr w:rsidR="00773278" w:rsidRPr="00C950C7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 xml:space="preserve">Overol </w:t>
            </w:r>
            <w:proofErr w:type="spellStart"/>
            <w:r w:rsidRPr="00C950C7">
              <w:rPr>
                <w:rFonts w:ascii="gobCL" w:eastAsia="Arial" w:hAnsi="gobCL" w:cs="Arial"/>
                <w:color w:val="000000"/>
              </w:rPr>
              <w:t>poplin</w:t>
            </w:r>
            <w:proofErr w:type="spellEnd"/>
            <w:r w:rsidRPr="00C950C7">
              <w:rPr>
                <w:rFonts w:ascii="gobCL" w:eastAsia="Arial" w:hAnsi="gobCL" w:cs="Arial"/>
                <w:color w:val="000000"/>
              </w:rPr>
              <w:t xml:space="preserve"> Polyester.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73278" w:rsidRPr="00C950C7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Gorro misionero.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73278" w:rsidRPr="00C950C7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Zapatos de seguridad.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b/>
              </w:rPr>
              <w:t>Insumos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b/>
              </w:rPr>
              <w:t>Cantidad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Guía de trabajo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Lápiz pasta azul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Bloqueador solar, botella de 1 litro con dispensador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1 botella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Cuaderno del alumno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</w:rPr>
            </w:pPr>
            <w:r w:rsidRPr="00C950C7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proofErr w:type="spellStart"/>
            <w:r w:rsidRPr="00C950C7">
              <w:rPr>
                <w:rFonts w:ascii="gobCL" w:eastAsia="Arial" w:hAnsi="gobCL" w:cs="Arial"/>
                <w:b/>
                <w:color w:val="000000"/>
              </w:rPr>
              <w:t>Gamelas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 xml:space="preserve">50 Unidades. 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Bins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4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Barricas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5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Fudre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Cuba de acero inoxidable o roble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773278" w:rsidRPr="00C950C7">
        <w:trPr>
          <w:trHeight w:val="464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Estanque siempre lleno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Botellas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100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lastRenderedPageBreak/>
              <w:t>Envases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100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Damajuana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10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Cajas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50 Unidades</w:t>
            </w:r>
          </w:p>
        </w:tc>
      </w:tr>
      <w:tr w:rsidR="00773278" w:rsidRPr="00C950C7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proofErr w:type="spellStart"/>
            <w:r w:rsidRPr="00C950C7">
              <w:rPr>
                <w:rFonts w:ascii="gobCL" w:eastAsia="Arial" w:hAnsi="gobCL" w:cs="Arial"/>
                <w:b/>
                <w:color w:val="000000"/>
              </w:rPr>
              <w:t>Palet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C950C7">
              <w:rPr>
                <w:rFonts w:ascii="gobCL" w:eastAsia="Arial" w:hAnsi="gobCL" w:cs="Arial"/>
                <w:b/>
                <w:color w:val="000000"/>
              </w:rPr>
              <w:t>3 Unidades</w:t>
            </w:r>
          </w:p>
        </w:tc>
      </w:tr>
    </w:tbl>
    <w:p w:rsidR="00773278" w:rsidRPr="00C950C7" w:rsidRDefault="00773278">
      <w:pPr>
        <w:rPr>
          <w:rFonts w:ascii="gobCL" w:eastAsia="Arial" w:hAnsi="gobCL" w:cs="Arial"/>
          <w:sz w:val="22"/>
          <w:szCs w:val="22"/>
        </w:rPr>
        <w:sectPr w:rsidR="00773278" w:rsidRPr="00C950C7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773278" w:rsidRPr="00C950C7" w:rsidRDefault="007C4761">
      <w:pPr>
        <w:spacing w:after="160" w:line="259" w:lineRule="auto"/>
        <w:rPr>
          <w:rFonts w:ascii="gobCL" w:hAnsi="gobCL"/>
          <w:sz w:val="22"/>
          <w:szCs w:val="22"/>
        </w:rPr>
      </w:pPr>
      <w:r w:rsidRPr="00C950C7">
        <w:rPr>
          <w:rFonts w:ascii="gobCL" w:eastAsia="Arial" w:hAnsi="gobCL" w:cs="Arial"/>
          <w:b/>
          <w:sz w:val="22"/>
          <w:szCs w:val="22"/>
        </w:rPr>
        <w:lastRenderedPageBreak/>
        <w:t>Rubrica</w:t>
      </w:r>
    </w:p>
    <w:tbl>
      <w:tblPr>
        <w:tblStyle w:val="af0"/>
        <w:tblW w:w="93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8"/>
        <w:gridCol w:w="511"/>
        <w:gridCol w:w="475"/>
        <w:gridCol w:w="121"/>
        <w:gridCol w:w="688"/>
        <w:gridCol w:w="570"/>
        <w:gridCol w:w="699"/>
        <w:gridCol w:w="623"/>
        <w:gridCol w:w="819"/>
        <w:gridCol w:w="706"/>
        <w:gridCol w:w="207"/>
        <w:gridCol w:w="1148"/>
        <w:gridCol w:w="784"/>
        <w:gridCol w:w="475"/>
        <w:gridCol w:w="994"/>
      </w:tblGrid>
      <w:tr w:rsidR="00773278" w:rsidRPr="00C950C7">
        <w:trPr>
          <w:trHeight w:val="270"/>
        </w:trPr>
        <w:tc>
          <w:tcPr>
            <w:tcW w:w="1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1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  <w:tc>
          <w:tcPr>
            <w:tcW w:w="4312" w:type="dxa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25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773278" w:rsidRPr="00C950C7">
        <w:trPr>
          <w:trHeight w:val="840"/>
        </w:trPr>
        <w:tc>
          <w:tcPr>
            <w:tcW w:w="1554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  <w:tc>
          <w:tcPr>
            <w:tcW w:w="7713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2 Almacena productos terminados según las condiciones ambientales necesarias para su guarda. </w:t>
            </w:r>
          </w:p>
        </w:tc>
      </w:tr>
      <w:tr w:rsidR="00773278" w:rsidRPr="00C950C7">
        <w:trPr>
          <w:trHeight w:val="270"/>
        </w:trPr>
        <w:tc>
          <w:tcPr>
            <w:tcW w:w="1554" w:type="dxa"/>
            <w:gridSpan w:val="3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proofErr w:type="spellStart"/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Ovjetivos</w:t>
            </w:r>
            <w:proofErr w:type="spellEnd"/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 xml:space="preserve"> de Aprendizaje</w:t>
            </w:r>
          </w:p>
        </w:tc>
        <w:tc>
          <w:tcPr>
            <w:tcW w:w="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  <w:tc>
          <w:tcPr>
            <w:tcW w:w="7713" w:type="dxa"/>
            <w:gridSpan w:val="11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OA 5:Ejecutar procedimientos técnicos de bodegaje y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br/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almacenamiento del vino envasado, bajo las condiciones ambientales requeridas.</w:t>
            </w:r>
          </w:p>
        </w:tc>
      </w:tr>
      <w:tr w:rsidR="00773278" w:rsidRPr="00C950C7">
        <w:trPr>
          <w:trHeight w:val="270"/>
        </w:trPr>
        <w:tc>
          <w:tcPr>
            <w:tcW w:w="1554" w:type="dxa"/>
            <w:gridSpan w:val="3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7713" w:type="dxa"/>
            <w:gridSpan w:val="11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rPr>
          <w:trHeight w:val="270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73278" w:rsidRPr="00C950C7">
        <w:trPr>
          <w:trHeight w:val="270"/>
        </w:trPr>
        <w:tc>
          <w:tcPr>
            <w:tcW w:w="1675" w:type="dxa"/>
            <w:gridSpan w:val="4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Criterio de Evaluación</w:t>
            </w:r>
          </w:p>
        </w:tc>
        <w:tc>
          <w:tcPr>
            <w:tcW w:w="546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Nivel de logro</w:t>
            </w:r>
          </w:p>
        </w:tc>
        <w:tc>
          <w:tcPr>
            <w:tcW w:w="7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Puntaje</w:t>
            </w:r>
          </w:p>
        </w:tc>
        <w:tc>
          <w:tcPr>
            <w:tcW w:w="4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%</w:t>
            </w:r>
          </w:p>
        </w:tc>
        <w:tc>
          <w:tcPr>
            <w:tcW w:w="9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Puntaje Ponderado</w:t>
            </w:r>
          </w:p>
        </w:tc>
      </w:tr>
      <w:tr w:rsidR="00773278" w:rsidRPr="00C950C7">
        <w:trPr>
          <w:trHeight w:val="285"/>
        </w:trPr>
        <w:tc>
          <w:tcPr>
            <w:tcW w:w="1675" w:type="dxa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No logrado (1 pt.)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En desarrollo (3 pts.)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Logrado (5 pts.)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Destacado (7 pts.)</w:t>
            </w:r>
          </w:p>
        </w:tc>
        <w:tc>
          <w:tcPr>
            <w:tcW w:w="7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  <w:tc>
          <w:tcPr>
            <w:tcW w:w="4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73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773278" w:rsidRPr="00C950C7">
        <w:trPr>
          <w:trHeight w:val="2160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2.1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Prepara los distintos materiales (botellas, bins, cajas, etc.) y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 xml:space="preserve">verifica que cumplan con la calidad definida por la empresa. 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verifica el estado de los elementos y se confía del estado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Verifica el estado de los elementos sin contrastarlos con las defin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iciones de calidad definidas por la empresa.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Verifica el estado de los elementos contrastándolos levemente con la información definida por la empresa.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Verifica la calidad de los elementos contrastando con la exigencia definida por la empresa.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2,45</w:t>
            </w:r>
          </w:p>
        </w:tc>
      </w:tr>
      <w:tr w:rsidR="00773278" w:rsidRPr="00C950C7">
        <w:trPr>
          <w:trHeight w:val="1890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evalúa sus procesos en la tarea de verificar el estado de insumos secos o los resultados de su desempeño.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Evalúa el re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sultado de sus actividades comparado con los parámetros establecidos.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Prepara elementos e insumos secos evaluando su desempeño y resultados.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Sigue un método para preparar los materiales e insumos secos que le permite evidenciar las mejoras de sus prácticas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por medio del desempeño y sus resultados.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1,05</w:t>
            </w:r>
          </w:p>
        </w:tc>
      </w:tr>
      <w:tr w:rsidR="00773278" w:rsidRPr="00C950C7">
        <w:trPr>
          <w:trHeight w:val="2865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EYR3: Actúa de acuerdo a las normas y protocolos que guían su desempeño y reconoce el impacto que la calidad de su trabajo tiene sobre el proceso productivo o la entrega de servicios.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reconoce el impacto o no aplica las normas y protocolos impuestos por la empresa para llevar un buen desempeño respecto al manejo de insumos secos.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No </w:t>
            </w:r>
            <w:proofErr w:type="spellStart"/>
            <w:r w:rsidRPr="00C950C7">
              <w:rPr>
                <w:rFonts w:ascii="gobCL" w:eastAsia="Arial" w:hAnsi="gobCL" w:cs="Arial"/>
                <w:sz w:val="22"/>
                <w:szCs w:val="22"/>
              </w:rPr>
              <w:t>reonoce</w:t>
            </w:r>
            <w:proofErr w:type="spellEnd"/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el impacto de su desempeño sobre el producto final al clasificar insumos secos.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Reconoce el im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pacto que tiene un buen manejo de insumos secos sobre el producto final pero no lo aplica.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Reconoce el impacto que tiene su función de preparar los insumos secos sobre el producto de vino terminado y se apega a los protocolos y directrices de </w:t>
            </w:r>
            <w:proofErr w:type="spellStart"/>
            <w:r w:rsidRPr="00C950C7">
              <w:rPr>
                <w:rFonts w:ascii="gobCL" w:eastAsia="Arial" w:hAnsi="gobCL" w:cs="Arial"/>
                <w:sz w:val="22"/>
                <w:szCs w:val="22"/>
              </w:rPr>
              <w:t>al</w:t>
            </w:r>
            <w:proofErr w:type="spellEnd"/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empresa pa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ra lograrlo.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1,05</w:t>
            </w:r>
          </w:p>
        </w:tc>
      </w:tr>
      <w:tr w:rsidR="00773278" w:rsidRPr="00C950C7">
        <w:trPr>
          <w:trHeight w:val="1920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TCO3: Trabaja colaborativamente en actividades y funciones coordinándose con otros en diversos contextos.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colabora con otros participantes en la selección, limpieza o almacenaje de insumos secos.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Trabaja en la selección de insumos secos sin colaboración entre otros participantes.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Colabora en </w:t>
            </w:r>
            <w:proofErr w:type="spellStart"/>
            <w:r w:rsidRPr="00C950C7">
              <w:rPr>
                <w:rFonts w:ascii="gobCL" w:eastAsia="Arial" w:hAnsi="gobCL" w:cs="Arial"/>
                <w:sz w:val="22"/>
                <w:szCs w:val="22"/>
              </w:rPr>
              <w:t>al</w:t>
            </w:r>
            <w:proofErr w:type="spellEnd"/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selección de insumos secos coordinándose con otros.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Colabora en la selección, limpieza y almacenaje de los insumos secos coordinándose con otros.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1,05</w:t>
            </w:r>
          </w:p>
        </w:tc>
      </w:tr>
      <w:tr w:rsidR="00773278" w:rsidRPr="00C950C7">
        <w:trPr>
          <w:trHeight w:val="1920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UDR3: Organiza y comprueba la disponibilidad de los materiales, herramientas y equipamiento.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logra comprobar la existencia de insumos secos o disponibilidad de equipos para realizar la tarea.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Organiza los insumos secos en base a la orden de trabajo sin comprobar las existencias y el equipamiento.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Comprueba la existencia de insumos secos y los organiza según la orden correspondiente.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Comprueba la existencia de insumos secos en virtud del equipam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iento a utilizar y los organiza según corresponda.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1,4</w:t>
            </w:r>
          </w:p>
        </w:tc>
      </w:tr>
      <w:tr w:rsidR="00773278" w:rsidRPr="00C950C7">
        <w:trPr>
          <w:trHeight w:val="1920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OAG_A: Se comunica oralmente y por escrito con claridad, utilizando registros de habla y de escritura pertinentes a la situación laboral y a la relación con los interlocutores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logra confeccio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nar un informe con datos de la tarea asignada.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Confecciona informes no tan claros para el desempeño de la tarea asignada.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Confecciona informes con datos que son pertinentes a la tarea asignada.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Es capaz de confeccionar informes claros y con datos medibles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que aportan al desempeño de la tarea asignada. 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0</w:t>
            </w:r>
          </w:p>
        </w:tc>
      </w:tr>
      <w:tr w:rsidR="00773278" w:rsidRPr="00C950C7">
        <w:trPr>
          <w:trHeight w:val="2400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 revisa información refere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nte a los elementos que manipula ni se interioriza con las normativas vigentes que los regulan.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Revisa información de algunos de los elementos que utiliza para interiorizarse en </w:t>
            </w:r>
            <w:proofErr w:type="spellStart"/>
            <w:r w:rsidRPr="00C950C7">
              <w:rPr>
                <w:rFonts w:ascii="gobCL" w:eastAsia="Arial" w:hAnsi="gobCL" w:cs="Arial"/>
                <w:sz w:val="22"/>
                <w:szCs w:val="22"/>
              </w:rPr>
              <w:t>caracteristicas</w:t>
            </w:r>
            <w:proofErr w:type="spellEnd"/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de estos.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Utiliza los folletos de insumos secos, maquinaria y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>elementos de aseo como una guía para mejorar su desempeño en la tarea asignada.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Utiliza los folletos de insumos secos, maquinaria, elementos de aseo y normativas vigentes como una guía para mejorar su desempeño en la tarea asignada.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0</w:t>
            </w:r>
          </w:p>
        </w:tc>
      </w:tr>
      <w:tr w:rsidR="00773278" w:rsidRPr="00C950C7">
        <w:trPr>
          <w:trHeight w:val="2640"/>
        </w:trPr>
        <w:tc>
          <w:tcPr>
            <w:tcW w:w="167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OAG_C: Realiza las tareas de manera prolija, cumpliendo plazos establecidos y estándares de calidad, y </w:t>
            </w: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buscando alternativas y soluciones cuando se presentan problemas pertinentes a las funciones desempeñadas</w:t>
            </w:r>
          </w:p>
        </w:tc>
        <w:tc>
          <w:tcPr>
            <w:tcW w:w="125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No cumple con plazos y </w:t>
            </w:r>
            <w:proofErr w:type="spellStart"/>
            <w:r w:rsidRPr="00C950C7">
              <w:rPr>
                <w:rFonts w:ascii="gobCL" w:eastAsia="Arial" w:hAnsi="gobCL" w:cs="Arial"/>
                <w:sz w:val="22"/>
                <w:szCs w:val="22"/>
              </w:rPr>
              <w:t>estandares</w:t>
            </w:r>
            <w:proofErr w:type="spellEnd"/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impuestos por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la empresa para el desarrollo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>de la labor asignada.</w:t>
            </w:r>
          </w:p>
        </w:tc>
        <w:tc>
          <w:tcPr>
            <w:tcW w:w="13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Cumple con realizar el procesos asignado por la empresa dejando de avanzar cuando se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>presenta un problema.</w:t>
            </w:r>
          </w:p>
        </w:tc>
        <w:tc>
          <w:tcPr>
            <w:tcW w:w="15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>Cumple con los plazos establecidos para realizar la labor asignada por la empresa.</w:t>
            </w:r>
          </w:p>
        </w:tc>
        <w:tc>
          <w:tcPr>
            <w:tcW w:w="13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Cumple con el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plazo, formato y </w:t>
            </w:r>
            <w:proofErr w:type="spellStart"/>
            <w:r w:rsidRPr="00C950C7">
              <w:rPr>
                <w:rFonts w:ascii="gobCL" w:eastAsia="Arial" w:hAnsi="gobCL" w:cs="Arial"/>
                <w:sz w:val="22"/>
                <w:szCs w:val="22"/>
              </w:rPr>
              <w:t>estandar</w:t>
            </w:r>
            <w:proofErr w:type="spellEnd"/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de calidad impuesto por la empresa a </w:t>
            </w:r>
            <w:proofErr w:type="spellStart"/>
            <w:r w:rsidRPr="00C950C7">
              <w:rPr>
                <w:rFonts w:ascii="gobCL" w:eastAsia="Arial" w:hAnsi="gobCL" w:cs="Arial"/>
                <w:sz w:val="22"/>
                <w:szCs w:val="22"/>
              </w:rPr>
              <w:t>al</w:t>
            </w:r>
            <w:proofErr w:type="spellEnd"/>
            <w:r w:rsidRPr="00C950C7">
              <w:rPr>
                <w:rFonts w:ascii="gobCL" w:eastAsia="Arial" w:hAnsi="gobCL" w:cs="Arial"/>
                <w:sz w:val="22"/>
                <w:szCs w:val="22"/>
              </w:rPr>
              <w:t xml:space="preserve"> hora de </w:t>
            </w: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>realizar la labor asignada buscando soluciones o alternativas en caso de ser necesario dentro del proceso.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0</w:t>
            </w:r>
          </w:p>
        </w:tc>
      </w:tr>
      <w:tr w:rsidR="00773278" w:rsidRPr="00C950C7">
        <w:trPr>
          <w:trHeight w:val="270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773278" w:rsidRPr="00C950C7">
        <w:trPr>
          <w:trHeight w:val="270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Total puntos</w:t>
            </w:r>
          </w:p>
        </w:tc>
        <w:tc>
          <w:tcPr>
            <w:tcW w:w="14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Nota</w:t>
            </w:r>
          </w:p>
        </w:tc>
      </w:tr>
      <w:tr w:rsidR="00773278" w:rsidRPr="00C950C7">
        <w:trPr>
          <w:trHeight w:val="270"/>
        </w:trPr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73278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14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</w:tr>
    </w:tbl>
    <w:p w:rsidR="00773278" w:rsidRPr="00C950C7" w:rsidRDefault="00773278">
      <w:pPr>
        <w:rPr>
          <w:rFonts w:ascii="gobCL" w:hAnsi="gobCL"/>
          <w:color w:val="000000"/>
          <w:sz w:val="22"/>
          <w:szCs w:val="22"/>
        </w:rPr>
      </w:pPr>
    </w:p>
    <w:p w:rsidR="00773278" w:rsidRPr="00C950C7" w:rsidRDefault="007C4761">
      <w:pPr>
        <w:spacing w:after="240"/>
        <w:rPr>
          <w:rFonts w:ascii="gobCL" w:hAnsi="gobCL"/>
          <w:sz w:val="22"/>
          <w:szCs w:val="22"/>
        </w:rPr>
      </w:pPr>
      <w:r w:rsidRPr="00C950C7">
        <w:rPr>
          <w:rFonts w:ascii="gobCL" w:hAnsi="gobCL"/>
          <w:color w:val="000000"/>
          <w:sz w:val="22"/>
          <w:szCs w:val="22"/>
        </w:rPr>
        <w:br/>
      </w:r>
      <w:r w:rsidRPr="00C950C7">
        <w:rPr>
          <w:rFonts w:ascii="gobCL" w:hAnsi="gobCL"/>
          <w:color w:val="000000"/>
          <w:sz w:val="22"/>
          <w:szCs w:val="22"/>
        </w:rPr>
        <w:br/>
      </w:r>
      <w:r w:rsidRPr="00C950C7">
        <w:rPr>
          <w:rFonts w:ascii="gobCL" w:hAnsi="gobCL"/>
          <w:color w:val="000000"/>
          <w:sz w:val="22"/>
          <w:szCs w:val="22"/>
        </w:rPr>
        <w:br/>
      </w:r>
      <w:r w:rsidRPr="00C950C7">
        <w:rPr>
          <w:rFonts w:ascii="gobCL" w:hAnsi="gobCL"/>
          <w:color w:val="000000"/>
          <w:sz w:val="22"/>
          <w:szCs w:val="22"/>
        </w:rPr>
        <w:br/>
      </w:r>
      <w:r w:rsidRPr="00C950C7">
        <w:rPr>
          <w:rFonts w:ascii="gobCL" w:hAnsi="gobCL"/>
          <w:sz w:val="22"/>
          <w:szCs w:val="22"/>
        </w:rPr>
        <w:br/>
      </w:r>
    </w:p>
    <w:p w:rsidR="00773278" w:rsidRPr="00C950C7" w:rsidRDefault="007732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50" w:hanging="250"/>
        <w:rPr>
          <w:rFonts w:ascii="gobCL" w:eastAsia="Times New Roman" w:hAnsi="gobCL" w:cs="Times New Roman"/>
          <w:color w:val="000000"/>
          <w:sz w:val="22"/>
          <w:szCs w:val="22"/>
        </w:rPr>
      </w:pPr>
    </w:p>
    <w:p w:rsidR="00773278" w:rsidRPr="00C950C7" w:rsidRDefault="00773278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773278" w:rsidRPr="00C950C7" w:rsidRDefault="00773278">
      <w:pPr>
        <w:tabs>
          <w:tab w:val="left" w:pos="1185"/>
          <w:tab w:val="left" w:pos="2385"/>
        </w:tabs>
        <w:rPr>
          <w:rFonts w:ascii="gobCL" w:eastAsia="Arial" w:hAnsi="gobCL" w:cs="Arial"/>
          <w:b/>
          <w:sz w:val="22"/>
          <w:szCs w:val="22"/>
        </w:rPr>
      </w:pPr>
    </w:p>
    <w:p w:rsidR="00773278" w:rsidRPr="00C950C7" w:rsidRDefault="00773278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  <w:bookmarkStart w:id="2" w:name="_heading=h.30j0zll" w:colFirst="0" w:colLast="0"/>
      <w:bookmarkEnd w:id="2"/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tbl>
      <w:tblPr>
        <w:tblStyle w:val="a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773278" w:rsidRPr="00C950C7">
        <w:tc>
          <w:tcPr>
            <w:tcW w:w="5599" w:type="dxa"/>
            <w:gridSpan w:val="2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710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p w:rsidR="00773278" w:rsidRPr="00C950C7" w:rsidRDefault="00773278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773278" w:rsidRPr="00C950C7">
        <w:tc>
          <w:tcPr>
            <w:tcW w:w="6380" w:type="dxa"/>
            <w:gridSpan w:val="2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4861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773278" w:rsidRPr="00C950C7">
        <w:trPr>
          <w:trHeight w:val="179"/>
        </w:trPr>
        <w:tc>
          <w:tcPr>
            <w:tcW w:w="4861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3278" w:rsidRPr="00C950C7">
        <w:tc>
          <w:tcPr>
            <w:tcW w:w="4861" w:type="dxa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773278" w:rsidRPr="00C950C7" w:rsidRDefault="007C4761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C950C7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773278" w:rsidRPr="00C950C7">
        <w:tc>
          <w:tcPr>
            <w:tcW w:w="4861" w:type="dxa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773278" w:rsidRPr="00C950C7" w:rsidRDefault="0077327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73278" w:rsidRPr="00C950C7" w:rsidRDefault="00773278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773278" w:rsidRPr="00C950C7">
      <w:headerReference w:type="default" r:id="rId10"/>
      <w:footerReference w:type="default" r:id="rId11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61" w:rsidRDefault="007C4761">
      <w:r>
        <w:separator/>
      </w:r>
    </w:p>
  </w:endnote>
  <w:endnote w:type="continuationSeparator" w:id="0">
    <w:p w:rsidR="007C4761" w:rsidRDefault="007C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78" w:rsidRDefault="007C47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38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78" w:rsidRDefault="007C47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39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61" w:rsidRDefault="007C4761">
      <w:r>
        <w:separator/>
      </w:r>
    </w:p>
  </w:footnote>
  <w:footnote w:type="continuationSeparator" w:id="0">
    <w:p w:rsidR="007C4761" w:rsidRDefault="007C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78" w:rsidRDefault="007C47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37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78" w:rsidRDefault="007C476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40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526"/>
    <w:multiLevelType w:val="multilevel"/>
    <w:tmpl w:val="8328F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0544"/>
    <w:multiLevelType w:val="multilevel"/>
    <w:tmpl w:val="6F464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B644665"/>
    <w:multiLevelType w:val="multilevel"/>
    <w:tmpl w:val="AD284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6A83"/>
    <w:multiLevelType w:val="multilevel"/>
    <w:tmpl w:val="BE16FACA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35CF006E"/>
    <w:multiLevelType w:val="multilevel"/>
    <w:tmpl w:val="6E88B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1A87ADA"/>
    <w:multiLevelType w:val="multilevel"/>
    <w:tmpl w:val="7E3431D6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B46BC4"/>
    <w:multiLevelType w:val="multilevel"/>
    <w:tmpl w:val="1DD60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7FC298A"/>
    <w:multiLevelType w:val="multilevel"/>
    <w:tmpl w:val="7B0C1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EE37042"/>
    <w:multiLevelType w:val="multilevel"/>
    <w:tmpl w:val="B9CC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78"/>
    <w:rsid w:val="00773278"/>
    <w:rsid w:val="007C4761"/>
    <w:rsid w:val="00C9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226F"/>
  <w15:docId w15:val="{74308004-D325-4D43-9FED-53875672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959A4"/>
    <w:rPr>
      <w:rFonts w:ascii="Calibri" w:eastAsia="Calibri" w:hAnsi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601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C159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404D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CA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CA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link w:val="TextoindependienteCar"/>
    <w:rsid w:val="00CA28E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b/>
      <w:bCs/>
      <w:color w:val="000000"/>
      <w:sz w:val="22"/>
      <w:szCs w:val="22"/>
      <w:u w:val="single" w:color="000000"/>
      <w:bdr w:val="nil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A28ED"/>
    <w:rPr>
      <w:rFonts w:ascii="Arial" w:eastAsia="Arial Unicode MS" w:hAnsi="Arial" w:cs="Arial Unicode MS"/>
      <w:b/>
      <w:bCs/>
      <w:color w:val="000000"/>
      <w:sz w:val="22"/>
      <w:szCs w:val="22"/>
      <w:u w:val="single" w:color="000000"/>
      <w:bdr w:val="nil"/>
      <w:lang w:val="es-ES_tradnl" w:eastAsia="es-ES_tradnl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1A37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461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2VPNkmbgHRkybtpxG8p4oKBoeA==">AMUW2mXzsR+YrhesDZoh/Vs63TVd2JSgcNSVA/dKPnVOu4Xkqr91hnsSoljCGyNDrAQAU9Yl7Ygu7bJ+1JVPKfxNB81dP4Q8708m+1CyN5JpJS3WRolOf1hy6SkETzvqFDLLdUmw4pTT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2818</Words>
  <Characters>16065</Characters>
  <Application>Microsoft Office Word</Application>
  <DocSecurity>0</DocSecurity>
  <Lines>133</Lines>
  <Paragraphs>37</Paragraphs>
  <ScaleCrop>false</ScaleCrop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2020-11-30T01:15:00Z</dcterms:created>
  <dcterms:modified xsi:type="dcterms:W3CDTF">2020-12-11T20:59:00Z</dcterms:modified>
</cp:coreProperties>
</file>