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E79E8" w14:textId="77777777" w:rsidR="00F828FC" w:rsidRDefault="00842D23">
      <w:pPr>
        <w:spacing w:after="120" w:line="240" w:lineRule="auto"/>
        <w:jc w:val="center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GUÍA DE ACTIVIDAD N°2</w:t>
      </w:r>
    </w:p>
    <w:p w14:paraId="0FE7AD20" w14:textId="77777777" w:rsidR="00F828FC" w:rsidRDefault="00842D23">
      <w:pPr>
        <w:spacing w:after="120" w:line="240" w:lineRule="auto"/>
        <w:jc w:val="center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ENSAMBLAJE DE UN MOLDE Y DE UNA MATRIZ DE CORTE MEDIANTE SOFTWARE DE DISEÑO</w:t>
      </w:r>
    </w:p>
    <w:tbl>
      <w:tblPr>
        <w:tblStyle w:val="a"/>
        <w:tblW w:w="1006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080"/>
      </w:tblGrid>
      <w:tr w:rsidR="00F828FC" w14:paraId="1FF8D10D" w14:textId="77777777">
        <w:tc>
          <w:tcPr>
            <w:tcW w:w="19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5E9510F" w14:textId="77777777" w:rsidR="00F828FC" w:rsidRDefault="00842D23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ACTIVIDAD</w:t>
            </w:r>
          </w:p>
          <w:p w14:paraId="22D77B47" w14:textId="77777777" w:rsidR="00F828FC" w:rsidRDefault="00F828FC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3FA10991" w14:textId="77777777" w:rsidR="00F828FC" w:rsidRDefault="00842D23">
            <w:pPr>
              <w:spacing w:after="120"/>
              <w:jc w:val="both"/>
              <w:rPr>
                <w:color w:val="88354D"/>
                <w:sz w:val="24"/>
                <w:szCs w:val="24"/>
              </w:rPr>
            </w:pPr>
            <w:r>
              <w:rPr>
                <w:sz w:val="24"/>
                <w:szCs w:val="24"/>
              </w:rPr>
              <w:t>Ensamblar las piezas de un molde y de una matriz de corte a través del software Inventor Autodesk, utilizando las piezas dibujadas en 3D, en la actividad N°1.</w:t>
            </w:r>
          </w:p>
        </w:tc>
      </w:tr>
      <w:tr w:rsidR="00F828FC" w14:paraId="3F82EEC4" w14:textId="77777777">
        <w:trPr>
          <w:trHeight w:val="1316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7789D3E" w14:textId="77777777" w:rsidR="00F828FC" w:rsidRDefault="00842D23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</w:t>
            </w:r>
          </w:p>
          <w:p w14:paraId="59350BDE" w14:textId="77777777" w:rsidR="00F828FC" w:rsidRDefault="00F828FC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63153444" w14:textId="77777777" w:rsidR="00F828FC" w:rsidRDefault="00842D23">
            <w:pPr>
              <w:spacing w:after="120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 - C - H</w:t>
            </w:r>
          </w:p>
        </w:tc>
      </w:tr>
      <w:tr w:rsidR="00F828FC" w14:paraId="176DA869" w14:textId="77777777">
        <w:trPr>
          <w:trHeight w:val="1041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D0EBBC8" w14:textId="77777777" w:rsidR="00F828FC" w:rsidRDefault="00842D23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  <w:p w14:paraId="5946B4AE" w14:textId="77777777" w:rsidR="00F828FC" w:rsidRDefault="00F828FC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088E6CED" w14:textId="77777777" w:rsidR="00F828FC" w:rsidRDefault="00842D23">
            <w:pPr>
              <w:rPr>
                <w:sz w:val="24"/>
                <w:szCs w:val="24"/>
              </w:rPr>
            </w:pPr>
            <w:r>
              <w:rPr>
                <w:b/>
                <w:color w:val="A6A6A6"/>
                <w:highlight w:val="white"/>
              </w:rPr>
              <w:t>AE1</w:t>
            </w:r>
            <w:r>
              <w:rPr>
                <w:highlight w:val="white"/>
              </w:rPr>
              <w:t xml:space="preserve"> Prepara y programa un software, configurando el espacio de trabajo de acuerdo a las especificaciones técnicas del fabricante y a las normas de dibujo técnico.</w:t>
            </w:r>
          </w:p>
          <w:p w14:paraId="5AF58149" w14:textId="10630286" w:rsidR="00F828FC" w:rsidRDefault="00842D23">
            <w:pPr>
              <w:jc w:val="both"/>
              <w:rPr>
                <w:b/>
                <w:color w:val="A6A6A6"/>
                <w:highlight w:val="white"/>
              </w:rPr>
            </w:pPr>
            <w:r>
              <w:rPr>
                <w:b/>
                <w:color w:val="A6A6A6"/>
              </w:rPr>
              <w:t>AE4</w:t>
            </w:r>
            <w:r>
              <w:t xml:space="preserve"> Dibuja piezas y ensamblajes de moldes y matrices con algún software de diseño en tres dimens</w:t>
            </w:r>
            <w:r>
              <w:t xml:space="preserve">iones, de acuerdo a las normas de </w:t>
            </w:r>
            <w:r w:rsidR="00D34E4E">
              <w:t>matricería</w:t>
            </w:r>
            <w:r>
              <w:t xml:space="preserve"> y a las especificaciones técnicas.</w:t>
            </w:r>
          </w:p>
        </w:tc>
      </w:tr>
      <w:tr w:rsidR="00F828FC" w14:paraId="57473674" w14:textId="77777777">
        <w:tc>
          <w:tcPr>
            <w:tcW w:w="19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4E28448" w14:textId="77777777" w:rsidR="00F828FC" w:rsidRDefault="00842D23">
            <w:pPr>
              <w:spacing w:after="12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60F9AA93" w14:textId="77777777" w:rsidR="00F828FC" w:rsidRDefault="00F828FC">
            <w:pPr>
              <w:spacing w:after="120"/>
              <w:rPr>
                <w:b/>
                <w:color w:val="88354D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6511C33C" w14:textId="77777777" w:rsidR="00F828FC" w:rsidRDefault="00842D23">
            <w:pPr>
              <w:jc w:val="both"/>
              <w:rPr>
                <w:b/>
                <w:color w:val="808080"/>
              </w:rPr>
            </w:pPr>
            <w:r>
              <w:rPr>
                <w:b/>
                <w:color w:val="A6A6A6"/>
                <w:highlight w:val="white"/>
              </w:rPr>
              <w:t>1.1</w:t>
            </w:r>
            <w:r>
              <w:rPr>
                <w:highlight w:val="white"/>
              </w:rPr>
              <w:t xml:space="preserve"> Configura parámetros del software de diseño, considerando características de los elementos a representar, de acuerdo a especificaciones técnicas del proyecto o pieza a dibujar.</w:t>
            </w:r>
          </w:p>
          <w:p w14:paraId="757BBBF8" w14:textId="77777777" w:rsidR="00F828FC" w:rsidRDefault="00842D23">
            <w:pPr>
              <w:jc w:val="both"/>
              <w:rPr>
                <w:b/>
                <w:color w:val="808080"/>
              </w:rPr>
            </w:pPr>
            <w:r>
              <w:rPr>
                <w:b/>
                <w:color w:val="A6A6A6"/>
                <w:highlight w:val="white"/>
              </w:rPr>
              <w:t xml:space="preserve">1.2 </w:t>
            </w:r>
            <w:r>
              <w:rPr>
                <w:highlight w:val="white"/>
              </w:rPr>
              <w:t>Define y programa actividades necesarias para un proceso de dibujo, considerando las especificaciones técnicas del proyecto o pieza a dibujar.</w:t>
            </w:r>
          </w:p>
          <w:p w14:paraId="26E71DDE" w14:textId="77777777" w:rsidR="00F828FC" w:rsidRDefault="00842D23">
            <w:pPr>
              <w:jc w:val="both"/>
            </w:pPr>
            <w:r>
              <w:rPr>
                <w:b/>
                <w:color w:val="A6A6A6"/>
              </w:rPr>
              <w:t>4.1</w:t>
            </w:r>
            <w:r>
              <w:t xml:space="preserve"> Representa en dibujo 3D piezas de moldes y matrices.</w:t>
            </w:r>
          </w:p>
          <w:p w14:paraId="0B71A265" w14:textId="77777777" w:rsidR="00F828FC" w:rsidRDefault="00842D23">
            <w:pPr>
              <w:jc w:val="both"/>
              <w:rPr>
                <w:b/>
                <w:color w:val="808080"/>
              </w:rPr>
            </w:pPr>
            <w:r>
              <w:rPr>
                <w:b/>
                <w:color w:val="A6A6A6"/>
              </w:rPr>
              <w:t>4.2</w:t>
            </w:r>
            <w:r>
              <w:rPr>
                <w:color w:val="A6A6A6"/>
              </w:rPr>
              <w:t xml:space="preserve"> </w:t>
            </w:r>
            <w:r>
              <w:t>Usa programa de dibujo asistido por computadora para</w:t>
            </w:r>
            <w:r>
              <w:t xml:space="preserve"> dimensionar y editar dibujos 3D de piezas industriales, de acuerdo a las características del programa y especificaciones técnicas.</w:t>
            </w:r>
          </w:p>
          <w:p w14:paraId="216FC0E1" w14:textId="77777777" w:rsidR="00F828FC" w:rsidRDefault="00842D23">
            <w:pPr>
              <w:jc w:val="both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A6A6A6"/>
              </w:rPr>
              <w:t>4.3</w:t>
            </w:r>
            <w:r>
              <w:rPr>
                <w:color w:val="A6A6A6"/>
              </w:rPr>
              <w:t xml:space="preserve"> </w:t>
            </w:r>
            <w:r>
              <w:t xml:space="preserve">Usa técnicas de modelado para construir un modelo tridimensional con distintos niveles de complejidad, de acuerdo a las </w:t>
            </w:r>
            <w:r>
              <w:t>características del programa y especificaciones técnicas.</w:t>
            </w:r>
          </w:p>
        </w:tc>
      </w:tr>
    </w:tbl>
    <w:p w14:paraId="6200DB40" w14:textId="77777777" w:rsidR="00F828FC" w:rsidRDefault="00F828FC">
      <w:pPr>
        <w:spacing w:after="120" w:line="240" w:lineRule="auto"/>
        <w:rPr>
          <w:b/>
          <w:color w:val="88354D"/>
          <w:sz w:val="24"/>
          <w:szCs w:val="24"/>
        </w:rPr>
      </w:pPr>
    </w:p>
    <w:p w14:paraId="55E821A8" w14:textId="77777777" w:rsidR="00F828FC" w:rsidRDefault="00842D23">
      <w:pPr>
        <w:rPr>
          <w:b/>
          <w:color w:val="88354D"/>
          <w:sz w:val="24"/>
          <w:szCs w:val="24"/>
        </w:rPr>
      </w:pPr>
      <w:r>
        <w:br w:type="page"/>
      </w:r>
    </w:p>
    <w:p w14:paraId="45600A17" w14:textId="77777777" w:rsidR="00F828FC" w:rsidRDefault="00842D23">
      <w:pPr>
        <w:pStyle w:val="Ttulo2"/>
        <w:spacing w:after="120" w:line="240" w:lineRule="auto"/>
      </w:pPr>
      <w:r>
        <w:lastRenderedPageBreak/>
        <w:t>SIMULACIÓN DE CONTEXTO LABORAL</w:t>
      </w:r>
    </w:p>
    <w:p w14:paraId="106FE8F4" w14:textId="5819B978" w:rsidR="00F828FC" w:rsidRDefault="00842D2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través de la metodología de </w:t>
      </w:r>
      <w:r>
        <w:rPr>
          <w:sz w:val="24"/>
          <w:szCs w:val="24"/>
        </w:rPr>
        <w:t>Aprendizaje Invertido</w:t>
      </w:r>
      <w:r>
        <w:rPr>
          <w:sz w:val="24"/>
          <w:szCs w:val="24"/>
        </w:rPr>
        <w:t>, deberás ensamblar los componentes de un molde y de una matriz de corte respectivamente, basándote en especificaciones técnicas indicadas en los planos de fabricación, para luego, en la actividad 3, v</w:t>
      </w:r>
      <w:r>
        <w:rPr>
          <w:sz w:val="24"/>
          <w:szCs w:val="24"/>
        </w:rPr>
        <w:t xml:space="preserve">isualizar tus maquetas virtuales mediante una aplicación en tu celular. </w:t>
      </w:r>
    </w:p>
    <w:p w14:paraId="30488EE4" w14:textId="77777777" w:rsidR="00F828FC" w:rsidRDefault="00842D2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actividad tiene por objetivo que te introduzcas en los procesos de diseño y modelado 3D utilizados actualmente en la industria, para que desarrolles e incorpores lineamientos bás</w:t>
      </w:r>
      <w:r>
        <w:rPr>
          <w:sz w:val="24"/>
          <w:szCs w:val="24"/>
        </w:rPr>
        <w:t xml:space="preserve">icos, además de la lógica que existe detrás del proceso de Dibujo 3D. </w:t>
      </w:r>
    </w:p>
    <w:p w14:paraId="6A9E87C8" w14:textId="77777777" w:rsidR="00F828FC" w:rsidRDefault="00842D2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actividad está articulada con las </w:t>
      </w:r>
      <w:r>
        <w:rPr>
          <w:b/>
          <w:color w:val="88354D"/>
          <w:sz w:val="24"/>
          <w:szCs w:val="24"/>
        </w:rPr>
        <w:t>actividades N°1 y 2</w:t>
      </w:r>
      <w:r>
        <w:rPr>
          <w:sz w:val="24"/>
          <w:szCs w:val="24"/>
        </w:rPr>
        <w:t xml:space="preserve"> del </w:t>
      </w:r>
      <w:r>
        <w:rPr>
          <w:b/>
          <w:color w:val="88354D"/>
          <w:sz w:val="24"/>
          <w:szCs w:val="24"/>
        </w:rPr>
        <w:t>Módulo de Fabricación de matrices</w:t>
      </w:r>
      <w:r>
        <w:rPr>
          <w:sz w:val="24"/>
          <w:szCs w:val="24"/>
        </w:rPr>
        <w:t>, ya que en esa instancia, estos diseños fueron definidos y calculados, para ahora genera</w:t>
      </w:r>
      <w:r>
        <w:rPr>
          <w:sz w:val="24"/>
          <w:szCs w:val="24"/>
        </w:rPr>
        <w:t>r de forma digital, un molde y una matriz de corte mediante el uso de planos de fabricación y maquetas virtuales disponibles para realizar la actividad. Luego de modelar estas piezas en 3D, es posible ingresarlas por computador para generarlas mediante una</w:t>
      </w:r>
      <w:r>
        <w:rPr>
          <w:sz w:val="24"/>
          <w:szCs w:val="24"/>
        </w:rPr>
        <w:t xml:space="preserve"> máquina CNC, o visualizar en realidad aumentada mediante un celular u otro dispositivo con la aplicación </w:t>
      </w:r>
      <w:r>
        <w:rPr>
          <w:b/>
          <w:color w:val="88354D"/>
          <w:sz w:val="24"/>
          <w:szCs w:val="24"/>
        </w:rPr>
        <w:t>A360</w:t>
      </w:r>
      <w:r>
        <w:rPr>
          <w:sz w:val="24"/>
          <w:szCs w:val="24"/>
        </w:rPr>
        <w:t>.</w:t>
      </w:r>
    </w:p>
    <w:p w14:paraId="5ECC0462" w14:textId="77777777" w:rsidR="00F828FC" w:rsidRDefault="00842D2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la realización de la actividad, tendrás que utilizar un software CAD llamado </w:t>
      </w:r>
      <w:r>
        <w:rPr>
          <w:b/>
          <w:color w:val="88354D"/>
          <w:sz w:val="24"/>
          <w:szCs w:val="24"/>
        </w:rPr>
        <w:t>Inventor Autodesk</w:t>
      </w:r>
      <w:r>
        <w:rPr>
          <w:sz w:val="24"/>
          <w:szCs w:val="24"/>
        </w:rPr>
        <w:t>, a partir del cual –y con la ayuda del proce</w:t>
      </w:r>
      <w:r>
        <w:rPr>
          <w:sz w:val="24"/>
          <w:szCs w:val="24"/>
        </w:rPr>
        <w:t>dimiento de ensamblaje entregado en la guía de contenidos-, generes una experiencia que te permita entender y conocer la lógica del diseño mecánico contemporáneo.</w:t>
      </w:r>
    </w:p>
    <w:p w14:paraId="53D0FFB0" w14:textId="77777777" w:rsidR="00F828FC" w:rsidRDefault="00842D2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Recuerda que puedes orientar o guiar tu trabajo revisando el instrumento de evaluación </w:t>
      </w:r>
      <w:r>
        <w:rPr>
          <w:b/>
          <w:color w:val="88354D"/>
          <w:sz w:val="24"/>
          <w:szCs w:val="24"/>
        </w:rPr>
        <w:t>(lista</w:t>
      </w:r>
      <w:r>
        <w:rPr>
          <w:b/>
          <w:color w:val="88354D"/>
          <w:sz w:val="24"/>
          <w:szCs w:val="24"/>
        </w:rPr>
        <w:t xml:space="preserve"> de cotejo)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con el cual se evaluarán tus desempeños y se identificará aquello por fortalecer. Como recomendación, se aconseja visualizar los planos utilizando un celular con la aplicación </w:t>
      </w:r>
      <w:r>
        <w:rPr>
          <w:b/>
          <w:color w:val="88354D"/>
          <w:sz w:val="24"/>
          <w:szCs w:val="24"/>
        </w:rPr>
        <w:t>Sencillo Lector PDF</w:t>
      </w:r>
      <w:r>
        <w:rPr>
          <w:sz w:val="24"/>
          <w:szCs w:val="24"/>
        </w:rPr>
        <w:t>.</w:t>
      </w:r>
    </w:p>
    <w:p w14:paraId="13EDE5D9" w14:textId="77777777" w:rsidR="00F828FC" w:rsidRDefault="00842D23">
      <w:pPr>
        <w:spacing w:before="24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se describen y detallan las inst</w:t>
      </w:r>
      <w:r>
        <w:rPr>
          <w:sz w:val="24"/>
          <w:szCs w:val="24"/>
        </w:rPr>
        <w:t>rucciones para la ejecución de esta actividad, léelas atentamente y no olvides resolver dudas con el profesor o profesora.</w:t>
      </w:r>
    </w:p>
    <w:p w14:paraId="28976051" w14:textId="77777777" w:rsidR="00F828FC" w:rsidRDefault="00842D23">
      <w:pPr>
        <w:rPr>
          <w:sz w:val="24"/>
          <w:szCs w:val="24"/>
        </w:rPr>
      </w:pPr>
      <w:r>
        <w:br w:type="page"/>
      </w:r>
    </w:p>
    <w:p w14:paraId="5256DCE4" w14:textId="77777777" w:rsidR="00F828FC" w:rsidRDefault="00842D23">
      <w:pPr>
        <w:widowControl w:val="0"/>
        <w:spacing w:after="120"/>
        <w:rPr>
          <w:b/>
          <w:color w:val="88354D"/>
          <w:sz w:val="32"/>
          <w:szCs w:val="32"/>
        </w:rPr>
      </w:pPr>
      <w:r>
        <w:rPr>
          <w:b/>
          <w:color w:val="A6A6A6"/>
          <w:sz w:val="32"/>
          <w:szCs w:val="32"/>
        </w:rPr>
        <w:lastRenderedPageBreak/>
        <w:t>PARTE 1:</w:t>
      </w:r>
      <w:r>
        <w:rPr>
          <w:b/>
          <w:color w:val="88354D"/>
          <w:sz w:val="32"/>
          <w:szCs w:val="32"/>
        </w:rPr>
        <w:t xml:space="preserve"> ENSAMBLAJE DE UN MOLDE</w:t>
      </w:r>
    </w:p>
    <w:p w14:paraId="6964EC05" w14:textId="77777777" w:rsidR="00F828FC" w:rsidRDefault="00842D23">
      <w:pPr>
        <w:widowControl w:val="0"/>
        <w:spacing w:after="120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INSTRUCCIONES:</w:t>
      </w:r>
    </w:p>
    <w:p w14:paraId="5FBF69CF" w14:textId="77777777" w:rsidR="00F828FC" w:rsidRDefault="00842D23">
      <w:pPr>
        <w:widowControl w:val="0"/>
        <w:numPr>
          <w:ilvl w:val="0"/>
          <w:numId w:val="1"/>
        </w:numPr>
        <w:spacing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Realiza el ensamblaje de un molde</w:t>
      </w:r>
      <w:r>
        <w:rPr>
          <w:sz w:val="24"/>
          <w:szCs w:val="24"/>
        </w:rPr>
        <w:t xml:space="preserve"> en base a la figura que aparece más abajo, considerando las restricciones adecuadas entre cada componente.</w:t>
      </w:r>
    </w:p>
    <w:p w14:paraId="4D4B1CEA" w14:textId="77777777" w:rsidR="00F828FC" w:rsidRDefault="00842D23">
      <w:pPr>
        <w:widowControl w:val="0"/>
        <w:numPr>
          <w:ilvl w:val="0"/>
          <w:numId w:val="1"/>
        </w:numPr>
        <w:spacing w:after="12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Guardar el archivo en formato de ensamblaje </w:t>
      </w:r>
      <w:r>
        <w:rPr>
          <w:b/>
          <w:color w:val="88354D"/>
          <w:sz w:val="24"/>
          <w:szCs w:val="24"/>
        </w:rPr>
        <w:t>(.iam).</w:t>
      </w:r>
    </w:p>
    <w:p w14:paraId="55A11A5E" w14:textId="77777777" w:rsidR="00F828FC" w:rsidRDefault="00842D23">
      <w:pPr>
        <w:widowControl w:val="0"/>
        <w:spacing w:after="120"/>
        <w:jc w:val="center"/>
        <w:rPr>
          <w:b/>
          <w:i/>
          <w:color w:val="88354D"/>
          <w:sz w:val="24"/>
          <w:szCs w:val="24"/>
        </w:rPr>
      </w:pPr>
      <w:r>
        <w:rPr>
          <w:b/>
          <w:i/>
          <w:color w:val="88354D"/>
          <w:sz w:val="24"/>
          <w:szCs w:val="24"/>
        </w:rPr>
        <w:t>Figura 1.</w:t>
      </w:r>
    </w:p>
    <w:p w14:paraId="207D6E6E" w14:textId="77777777" w:rsidR="00F828FC" w:rsidRDefault="00842D23">
      <w:pPr>
        <w:widowControl w:val="0"/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1F24826B" wp14:editId="56AC0508">
            <wp:extent cx="3544683" cy="5166542"/>
            <wp:effectExtent l="0" t="0" r="0" b="0"/>
            <wp:docPr id="2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4683" cy="51665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2231E" w14:textId="77777777" w:rsidR="00F828FC" w:rsidRDefault="00842D23">
      <w:pPr>
        <w:widowControl w:val="0"/>
        <w:spacing w:after="120"/>
        <w:ind w:left="7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Elaboración propia</w:t>
      </w:r>
    </w:p>
    <w:p w14:paraId="7809EF5E" w14:textId="77777777" w:rsidR="00F828FC" w:rsidRDefault="00842D23">
      <w:pPr>
        <w:widowControl w:val="0"/>
        <w:spacing w:after="120"/>
        <w:jc w:val="both"/>
        <w:rPr>
          <w:b/>
          <w:color w:val="808080"/>
          <w:sz w:val="24"/>
          <w:szCs w:val="24"/>
        </w:rPr>
      </w:pPr>
      <w:r>
        <w:br w:type="page"/>
      </w:r>
    </w:p>
    <w:p w14:paraId="3030CF34" w14:textId="77777777" w:rsidR="00F828FC" w:rsidRDefault="00842D23">
      <w:pPr>
        <w:widowControl w:val="0"/>
        <w:spacing w:after="120"/>
        <w:rPr>
          <w:b/>
          <w:color w:val="88354D"/>
          <w:sz w:val="32"/>
          <w:szCs w:val="32"/>
        </w:rPr>
      </w:pPr>
      <w:r>
        <w:rPr>
          <w:b/>
          <w:color w:val="A6A6A6"/>
          <w:sz w:val="32"/>
          <w:szCs w:val="32"/>
        </w:rPr>
        <w:lastRenderedPageBreak/>
        <w:t xml:space="preserve">PARTE 2: </w:t>
      </w:r>
      <w:r>
        <w:rPr>
          <w:b/>
          <w:color w:val="88354D"/>
          <w:sz w:val="32"/>
          <w:szCs w:val="32"/>
        </w:rPr>
        <w:t>ENSAMBLAJE DE UNA MATRIZ DE CORTE</w:t>
      </w:r>
    </w:p>
    <w:p w14:paraId="5B89C0A6" w14:textId="77777777" w:rsidR="00F828FC" w:rsidRDefault="00842D23">
      <w:pPr>
        <w:widowControl w:val="0"/>
        <w:spacing w:after="120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</w:t>
      </w:r>
      <w:r>
        <w:rPr>
          <w:b/>
          <w:color w:val="88354D"/>
          <w:sz w:val="28"/>
          <w:szCs w:val="28"/>
        </w:rPr>
        <w:t>S:</w:t>
      </w:r>
    </w:p>
    <w:p w14:paraId="4EB09A70" w14:textId="77777777" w:rsidR="00F828FC" w:rsidRDefault="00842D2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Realiza el ensamblaje de la matriz de corte </w:t>
      </w:r>
      <w:r>
        <w:rPr>
          <w:sz w:val="24"/>
          <w:szCs w:val="24"/>
        </w:rPr>
        <w:t>en base a la figura que aparece más abajo</w:t>
      </w:r>
      <w:r>
        <w:rPr>
          <w:color w:val="000000"/>
          <w:sz w:val="24"/>
          <w:szCs w:val="24"/>
        </w:rPr>
        <w:t>, considerando las restricciones adecuadas entre cada componente.</w:t>
      </w:r>
    </w:p>
    <w:p w14:paraId="6821975F" w14:textId="77777777" w:rsidR="00F828FC" w:rsidRDefault="00842D2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Guardar el archivo en formato de ensamblaje </w:t>
      </w:r>
      <w:r>
        <w:rPr>
          <w:b/>
          <w:color w:val="88354D"/>
          <w:sz w:val="24"/>
          <w:szCs w:val="24"/>
        </w:rPr>
        <w:t>(.iam).</w:t>
      </w:r>
    </w:p>
    <w:p w14:paraId="6BB90BCC" w14:textId="77777777" w:rsidR="00F828FC" w:rsidRDefault="00842D23">
      <w:pPr>
        <w:widowControl w:val="0"/>
        <w:spacing w:before="240" w:after="0"/>
        <w:jc w:val="center"/>
        <w:rPr>
          <w:b/>
          <w:i/>
          <w:color w:val="88354D"/>
          <w:sz w:val="24"/>
          <w:szCs w:val="24"/>
        </w:rPr>
      </w:pPr>
      <w:r>
        <w:rPr>
          <w:b/>
          <w:i/>
          <w:color w:val="88354D"/>
          <w:sz w:val="24"/>
          <w:szCs w:val="24"/>
        </w:rPr>
        <w:t>Figura 2.</w:t>
      </w:r>
    </w:p>
    <w:p w14:paraId="35068DB7" w14:textId="77777777" w:rsidR="00F828FC" w:rsidRDefault="00842D23">
      <w:pPr>
        <w:widowControl w:val="0"/>
        <w:spacing w:after="0"/>
        <w:ind w:left="720"/>
        <w:jc w:val="center"/>
      </w:pPr>
      <w:r>
        <w:rPr>
          <w:b/>
          <w:noProof/>
          <w:color w:val="808080"/>
          <w:sz w:val="24"/>
          <w:szCs w:val="24"/>
        </w:rPr>
        <w:drawing>
          <wp:inline distT="114300" distB="114300" distL="114300" distR="114300" wp14:anchorId="2049ECA9" wp14:editId="4F08C052">
            <wp:extent cx="3429000" cy="5561814"/>
            <wp:effectExtent l="0" t="0" r="0" b="0"/>
            <wp:docPr id="2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6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778204" w14:textId="77777777" w:rsidR="00F828FC" w:rsidRDefault="00842D23">
      <w:pPr>
        <w:widowControl w:val="0"/>
        <w:spacing w:after="0"/>
        <w:ind w:left="720"/>
        <w:jc w:val="center"/>
        <w:rPr>
          <w:b/>
          <w:color w:val="808080"/>
          <w:sz w:val="24"/>
          <w:szCs w:val="24"/>
        </w:rPr>
      </w:pPr>
      <w:r>
        <w:rPr>
          <w:b/>
          <w:sz w:val="20"/>
          <w:szCs w:val="20"/>
        </w:rPr>
        <w:t>Fuente:</w:t>
      </w:r>
      <w:r>
        <w:rPr>
          <w:sz w:val="20"/>
          <w:szCs w:val="20"/>
        </w:rPr>
        <w:t xml:space="preserve"> Elaboración propia</w:t>
      </w:r>
      <w:r>
        <w:br w:type="page"/>
      </w:r>
    </w:p>
    <w:p w14:paraId="1EC3B9CF" w14:textId="77777777" w:rsidR="00F828FC" w:rsidRDefault="00842D23">
      <w:pPr>
        <w:widowControl w:val="0"/>
        <w:spacing w:after="120"/>
        <w:jc w:val="both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lastRenderedPageBreak/>
        <w:t>TABLA DE COMANDOS DE ENSAMBLAJE DE PIEZAS DE INVENTOR</w:t>
      </w:r>
    </w:p>
    <w:p w14:paraId="55BBF252" w14:textId="77777777" w:rsidR="00F828FC" w:rsidRDefault="00842D23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Completa la tabla indicando los comandos de ensamblaje que configuraste para formar el molde y la matriz de corte, y explica los motivos de tu elección (si no aplicaste alguno de lo</w:t>
      </w:r>
      <w:r>
        <w:rPr>
          <w:sz w:val="24"/>
          <w:szCs w:val="24"/>
        </w:rPr>
        <w:t>s mencionados, argumenta tu respuesta).</w:t>
      </w:r>
    </w:p>
    <w:tbl>
      <w:tblPr>
        <w:tblStyle w:val="a0"/>
        <w:tblW w:w="87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05"/>
        <w:gridCol w:w="6285"/>
      </w:tblGrid>
      <w:tr w:rsidR="00F828FC" w14:paraId="229A748D" w14:textId="77777777">
        <w:tc>
          <w:tcPr>
            <w:tcW w:w="25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C0F81" w14:textId="77777777" w:rsidR="00F828FC" w:rsidRDefault="0084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COMANDO</w:t>
            </w:r>
          </w:p>
        </w:tc>
        <w:tc>
          <w:tcPr>
            <w:tcW w:w="6285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B87ED" w14:textId="77777777" w:rsidR="00F828FC" w:rsidRDefault="0084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EXPLICACIÓN</w:t>
            </w:r>
          </w:p>
        </w:tc>
      </w:tr>
      <w:tr w:rsidR="00F828FC" w14:paraId="623157B7" w14:textId="77777777">
        <w:trPr>
          <w:trHeight w:val="1795"/>
        </w:trPr>
        <w:tc>
          <w:tcPr>
            <w:tcW w:w="25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61CD1" w14:textId="77777777" w:rsidR="00F828FC" w:rsidRDefault="00842D23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UNIÓN</w:t>
            </w:r>
          </w:p>
        </w:tc>
        <w:tc>
          <w:tcPr>
            <w:tcW w:w="6285" w:type="dxa"/>
            <w:tcBorders>
              <w:bottom w:val="single" w:sz="1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3E5D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828FC" w14:paraId="4C6A9FA0" w14:textId="77777777">
        <w:trPr>
          <w:trHeight w:val="1880"/>
        </w:trPr>
        <w:tc>
          <w:tcPr>
            <w:tcW w:w="25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EF0D5" w14:textId="77777777" w:rsidR="00F828FC" w:rsidRDefault="00842D23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INSERTAR</w:t>
            </w:r>
          </w:p>
        </w:tc>
        <w:tc>
          <w:tcPr>
            <w:tcW w:w="6285" w:type="dxa"/>
            <w:tcBorders>
              <w:top w:val="single" w:sz="18" w:space="0" w:color="A6A6A6"/>
              <w:bottom w:val="single" w:sz="1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DDB0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828FC" w14:paraId="1E36DF8E" w14:textId="77777777">
        <w:trPr>
          <w:trHeight w:val="2166"/>
        </w:trPr>
        <w:tc>
          <w:tcPr>
            <w:tcW w:w="25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A8C2D" w14:textId="77777777" w:rsidR="00F828FC" w:rsidRDefault="00842D23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ROTACIÓN</w:t>
            </w:r>
          </w:p>
        </w:tc>
        <w:tc>
          <w:tcPr>
            <w:tcW w:w="6285" w:type="dxa"/>
            <w:tcBorders>
              <w:top w:val="single" w:sz="18" w:space="0" w:color="A6A6A6"/>
              <w:bottom w:val="single" w:sz="1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6606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828FC" w14:paraId="4C137925" w14:textId="77777777">
        <w:trPr>
          <w:trHeight w:val="2157"/>
        </w:trPr>
        <w:tc>
          <w:tcPr>
            <w:tcW w:w="25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B093A" w14:textId="77777777" w:rsidR="00F828FC" w:rsidRDefault="00842D23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DESPLAZAMIENTO LIBRE</w:t>
            </w:r>
          </w:p>
        </w:tc>
        <w:tc>
          <w:tcPr>
            <w:tcW w:w="6285" w:type="dxa"/>
            <w:tcBorders>
              <w:top w:val="single" w:sz="18" w:space="0" w:color="A6A6A6"/>
              <w:bottom w:val="single" w:sz="1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CA38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221B6021" w14:textId="77777777" w:rsidR="00F828FC" w:rsidRDefault="00842D23">
      <w:pPr>
        <w:widowControl w:val="0"/>
        <w:spacing w:after="120"/>
        <w:jc w:val="both"/>
        <w:rPr>
          <w:b/>
          <w:color w:val="808080"/>
          <w:sz w:val="24"/>
          <w:szCs w:val="24"/>
        </w:rPr>
      </w:pPr>
      <w:r>
        <w:br w:type="page"/>
      </w:r>
    </w:p>
    <w:p w14:paraId="0F4383BE" w14:textId="77777777" w:rsidR="00F828FC" w:rsidRDefault="00842D23">
      <w:pPr>
        <w:widowControl w:val="0"/>
        <w:spacing w:after="120"/>
        <w:jc w:val="both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lastRenderedPageBreak/>
        <w:t>CONTESTA LAS SIGUIENTES PREGUNTAS RELACIONADAS CON EL PROCESO DE ENSAMBLAJE</w:t>
      </w:r>
    </w:p>
    <w:p w14:paraId="2C21DAE1" w14:textId="77777777" w:rsidR="00F828FC" w:rsidRDefault="00842D23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b/>
          <w:color w:val="88354D"/>
          <w:sz w:val="24"/>
          <w:szCs w:val="24"/>
        </w:rPr>
        <w:t>1.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¿En qué caso debemos ensamblar piezas 3D mediante software de diseño?</w:t>
      </w:r>
    </w:p>
    <w:tbl>
      <w:tblPr>
        <w:tblStyle w:val="a1"/>
        <w:tblW w:w="8838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single" w:sz="12" w:space="0" w:color="88354D"/>
          <w:insideV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F828FC" w14:paraId="2BFD9A43" w14:textId="77777777">
        <w:trPr>
          <w:trHeight w:val="2407"/>
        </w:trPr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AED3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3B13CC5D" w14:textId="77777777" w:rsidR="00F828FC" w:rsidRDefault="00842D23">
      <w:pPr>
        <w:widowControl w:val="0"/>
        <w:spacing w:before="240" w:after="120" w:line="276" w:lineRule="auto"/>
        <w:jc w:val="both"/>
        <w:rPr>
          <w:sz w:val="24"/>
          <w:szCs w:val="24"/>
        </w:rPr>
      </w:pPr>
      <w:r>
        <w:rPr>
          <w:b/>
          <w:color w:val="88354D"/>
          <w:sz w:val="24"/>
          <w:szCs w:val="24"/>
        </w:rPr>
        <w:t>2.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¿Cuál es el criterio a utilizar para ensamblar superficies, aristas o puntos?</w:t>
      </w:r>
    </w:p>
    <w:tbl>
      <w:tblPr>
        <w:tblStyle w:val="a2"/>
        <w:tblW w:w="8838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single" w:sz="12" w:space="0" w:color="88354D"/>
          <w:insideV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F828FC" w14:paraId="21D17D51" w14:textId="77777777">
        <w:trPr>
          <w:trHeight w:val="2551"/>
        </w:trPr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E554" w14:textId="77777777" w:rsidR="00F828FC" w:rsidRDefault="00F8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CC14FEF" w14:textId="77777777" w:rsidR="00F828FC" w:rsidRDefault="00F828FC">
      <w:pPr>
        <w:spacing w:after="0" w:line="240" w:lineRule="auto"/>
        <w:rPr>
          <w:b/>
          <w:color w:val="002060"/>
          <w:sz w:val="24"/>
          <w:szCs w:val="24"/>
          <w:u w:val="single"/>
        </w:rPr>
      </w:pPr>
      <w:bookmarkStart w:id="0" w:name="_heading=h.gjdgxs" w:colFirst="0" w:colLast="0"/>
      <w:bookmarkEnd w:id="0"/>
    </w:p>
    <w:sectPr w:rsidR="00F828F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C524" w14:textId="77777777" w:rsidR="00842D23" w:rsidRDefault="00842D23">
      <w:pPr>
        <w:spacing w:after="0" w:line="240" w:lineRule="auto"/>
      </w:pPr>
      <w:r>
        <w:separator/>
      </w:r>
    </w:p>
  </w:endnote>
  <w:endnote w:type="continuationSeparator" w:id="0">
    <w:p w14:paraId="10205B24" w14:textId="77777777" w:rsidR="00842D23" w:rsidRDefault="0084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F2FA" w14:textId="77777777" w:rsidR="00F828FC" w:rsidRDefault="00842D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D34E4E">
      <w:rPr>
        <w:b/>
        <w:smallCaps/>
        <w:color w:val="808080"/>
        <w:sz w:val="28"/>
        <w:szCs w:val="28"/>
      </w:rPr>
      <w:fldChar w:fldCharType="separate"/>
    </w:r>
    <w:r w:rsidR="00D34E4E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17CF551D" w14:textId="77777777" w:rsidR="00F828FC" w:rsidRDefault="00F8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694E" w14:textId="77777777" w:rsidR="00842D23" w:rsidRDefault="00842D23">
      <w:pPr>
        <w:spacing w:after="0" w:line="240" w:lineRule="auto"/>
      </w:pPr>
      <w:r>
        <w:separator/>
      </w:r>
    </w:p>
  </w:footnote>
  <w:footnote w:type="continuationSeparator" w:id="0">
    <w:p w14:paraId="7694EB17" w14:textId="77777777" w:rsidR="00842D23" w:rsidRDefault="0084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2B60" w14:textId="691DCE64" w:rsidR="00F828FC" w:rsidRDefault="00D34E4E">
    <w:pPr>
      <w:spacing w:after="0" w:line="240" w:lineRule="auto"/>
      <w:jc w:val="right"/>
      <w:rPr>
        <w:sz w:val="20"/>
        <w:szCs w:val="2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F39A7" wp14:editId="3B727D8D">
              <wp:simplePos x="0" y="0"/>
              <wp:positionH relativeFrom="page">
                <wp:posOffset>7661910</wp:posOffset>
              </wp:positionH>
              <wp:positionV relativeFrom="paragraph">
                <wp:posOffset>-147320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EA567" id="Rectángulo 35" o:spid="_x0000_s1026" style="position:absolute;margin-left:603.3pt;margin-top:-11.6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0Y6sQuIAAAAOAQAADwAAAGRycy9kb3du&#10;cmV2LnhtbEyPy07DMBBF95X4B2uQ2FStXaeNSohTISQkVLGh8AFubOKo8Tj40Qa+HncFu7maoztn&#10;6t1kB3LWPvQOBayWDIjG1qkeOwEf78+LLZAQJSo5ONQCvnWAXXMzq2Wl3AXf9PkQO5JLMFRSgIlx&#10;rCgNrdFWhqUbNebdp/NWxhx9R5WXl1xuB8oZK6mVPeYLRo76yej2dEhWABoM8/STtq8v7anY3/uv&#10;DUt7Ie5up8cHIFFP8Q+Gq35WhyY7HV1CFciQM2dlmVkBC15wIFeE82IN5Jin9WZVAm1q+v+N5hc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DRjqxC4gAAAA4BAAAPAAAAAAAAAAAAAAAA&#10;APkEAABkcnMvZG93bnJldi54bWxQSwUGAAAAAAQABADzAAAACAYAAAAA&#10;" fillcolor="#88354d" stroked="f" strokeweight="1pt">
              <w10:wrap anchorx="page"/>
            </v:rect>
          </w:pict>
        </mc:Fallback>
      </mc:AlternateContent>
    </w:r>
    <w:r w:rsidR="00842D23">
      <w:rPr>
        <w:sz w:val="20"/>
        <w:szCs w:val="20"/>
      </w:rPr>
      <w:t>Especialidad Mecánica Industrial</w:t>
    </w:r>
    <w:r w:rsidR="00842D2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493007B" wp14:editId="16862AE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279620" w14:textId="77777777" w:rsidR="00F828FC" w:rsidRDefault="00F828F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842D2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429A170" wp14:editId="3C230946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A4503" w14:textId="77777777" w:rsidR="00560250" w:rsidRDefault="00842D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49E4C" wp14:editId="4969A219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C8FC61" w14:textId="04F2FF07" w:rsidR="00F828FC" w:rsidRDefault="00842D2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3A8714C4" w14:textId="7B9047C2" w:rsidR="00F828FC" w:rsidRDefault="00842D2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6B348309" w14:textId="77777777" w:rsidR="00F828FC" w:rsidRDefault="00F8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893D652" w14:textId="77777777" w:rsidR="00F828FC" w:rsidRDefault="00F8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A91F0EA" w14:textId="77777777" w:rsidR="00F828FC" w:rsidRDefault="00F8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963"/>
    <w:multiLevelType w:val="multilevel"/>
    <w:tmpl w:val="EC866CC6"/>
    <w:lvl w:ilvl="0">
      <w:start w:val="1"/>
      <w:numFmt w:val="decimal"/>
      <w:lvlText w:val="%1."/>
      <w:lvlJc w:val="left"/>
      <w:pPr>
        <w:ind w:left="86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D7F20F6"/>
    <w:multiLevelType w:val="multilevel"/>
    <w:tmpl w:val="7CCC3E64"/>
    <w:lvl w:ilvl="0">
      <w:start w:val="1"/>
      <w:numFmt w:val="decimal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FC"/>
    <w:rsid w:val="00842D23"/>
    <w:rsid w:val="00D34E4E"/>
    <w:rsid w:val="00F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5722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3AF5"/>
    <w:pPr>
      <w:keepNext/>
      <w:keepLines/>
      <w:spacing w:before="40" w:after="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973AF5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12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24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24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491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p8KJIzb2KmpIs/+w3N2oQQXJIw==">AMUW2mWuchSMefVkmasWywYFY3LOz/qJjOOr11oKBHHwfiFXgePJhb7EZzw0g81i6w04MEOtUqYYBXndKAeiGrJMtgsTu7BnqpyVIFAD4Gewk/5p/fQiw80dy1moTwMXnjgq/EuziG2c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2020-12-29T15:18:00Z</dcterms:created>
  <dcterms:modified xsi:type="dcterms:W3CDTF">2021-02-18T17:47:00Z</dcterms:modified>
</cp:coreProperties>
</file>