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40C6FE54" w14:textId="77777777" w:rsidR="008C7162" w:rsidRDefault="008C7162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D6540B" w14:textId="77777777" w:rsidR="002E02DB" w:rsidRDefault="002E02D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2E02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94435F2" w:rsidR="00541B1B" w:rsidRPr="00964142" w:rsidRDefault="002E02D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 diversas fuentes. (OA e)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67C3490B" w:rsidR="00A90185" w:rsidRDefault="002E02DB" w:rsidP="00C6614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AFDF4C6" w14:textId="77777777" w:rsidR="002E02DB" w:rsidRP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extractos de la Constitución de 1812 y luego responden en el cuaderno las preguntas que se plantean.</w:t>
            </w:r>
          </w:p>
          <w:p w14:paraId="21C28CB5" w14:textId="77777777" w:rsid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CONSTITUCIÓN PROVISIONAL DE 1812 </w:t>
            </w:r>
          </w:p>
          <w:p w14:paraId="7DA9E62C" w14:textId="77777777" w:rsid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“(…) II. El pueblo hará su Constitución por medio de sus representantes. </w:t>
            </w:r>
          </w:p>
          <w:p w14:paraId="0E126476" w14:textId="77777777" w:rsid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III. Su Rey es Fernando VII, que aceptará nuestra Constitución en el modo mismo que la de la Península. A su nombre gobernará la Junta Superior Gubernativa establecida en la capital, estando a su cargo el régimen interior y las relaciones exteriores. (…) V. Ningún decreto, providencia u orden, que emane de cualquiera autoridad o tribunales de fuera del territorio de Chile, tendrá efecto alguno; y los que intentaren darles valor, serán castigados como reos de Estado (…).” </w:t>
            </w:r>
          </w:p>
          <w:p w14:paraId="4BA40368" w14:textId="79F02D9A" w:rsidR="002E02DB" w:rsidRPr="002E02DB" w:rsidRDefault="002E02DB" w:rsidP="002E02DB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Santiago, octubre 26 de 1812.</w:t>
            </w:r>
          </w:p>
          <w:p w14:paraId="32563244" w14:textId="77777777" w:rsid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¿Establece la Constitución Provisional de 1812 la Independencia de Chile? Fundamente su respuesta a partir de dos argumentos. </w:t>
            </w:r>
          </w:p>
          <w:p w14:paraId="517A2DDC" w14:textId="77777777" w:rsidR="002E02DB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Según la Real Academia de la Lengua Española, la soberanía nacional se define como aquella que “reside en el pueblo y se ejerce por medio de sus órganos constitucionales representativos”. ¿En qué artículo del </w:t>
            </w: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reglamento se refleja la aplicación de este principio? Justifica. </w:t>
            </w:r>
          </w:p>
          <w:p w14:paraId="11702842" w14:textId="2FD31FDD" w:rsidR="00040642" w:rsidRDefault="002E02DB" w:rsidP="002E02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2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aspectos de este reglamento se mantienen vigentes en nuestra Constitución actual?</w:t>
            </w: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545D1" w14:textId="77777777" w:rsidR="00FB0F13" w:rsidRDefault="00FB0F13" w:rsidP="00B9327C">
      <w:pPr>
        <w:spacing w:after="0" w:line="240" w:lineRule="auto"/>
      </w:pPr>
      <w:r>
        <w:separator/>
      </w:r>
    </w:p>
  </w:endnote>
  <w:endnote w:type="continuationSeparator" w:id="0">
    <w:p w14:paraId="729F6DED" w14:textId="77777777" w:rsidR="00FB0F13" w:rsidRDefault="00FB0F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F57A5" w14:textId="77777777" w:rsidR="00FB0F13" w:rsidRDefault="00FB0F13" w:rsidP="00B9327C">
      <w:pPr>
        <w:spacing w:after="0" w:line="240" w:lineRule="auto"/>
      </w:pPr>
      <w:r>
        <w:separator/>
      </w:r>
    </w:p>
  </w:footnote>
  <w:footnote w:type="continuationSeparator" w:id="0">
    <w:p w14:paraId="414FD327" w14:textId="77777777" w:rsidR="00FB0F13" w:rsidRDefault="00FB0F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14813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2020-09-10T14:44:00Z</dcterms:modified>
</cp:coreProperties>
</file>