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340DF5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340DF5">
        <w:trPr>
          <w:jc w:val="center"/>
        </w:trPr>
        <w:tc>
          <w:tcPr>
            <w:tcW w:w="2972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718935DF" w14:textId="25A824F3" w:rsidR="0024270A" w:rsidRDefault="00C37C8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37C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arte en el espacio público: escultura</w:t>
            </w:r>
          </w:p>
          <w:p w14:paraId="763C2757" w14:textId="127F7F1B" w:rsidR="00B93653" w:rsidRDefault="00C37C8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F9682E" w14:textId="77777777" w:rsidR="00C37C81" w:rsidRDefault="00C37C8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Basados en la observación de esculturas abstractas de </w:t>
            </w:r>
            <w:proofErr w:type="spellStart"/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Ivan</w:t>
            </w:r>
            <w:proofErr w:type="spellEnd"/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Daiber</w:t>
            </w:r>
            <w:proofErr w:type="spellEnd"/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Edgar Negret, Lily Garafulic, Federico </w:t>
            </w:r>
            <w:proofErr w:type="spellStart"/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Assler</w:t>
            </w:r>
            <w:proofErr w:type="spellEnd"/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otros, realizan bocetos para modelar una escultura abstracta con greda o arcilla para un espacio público que ellos elijan (los bocetos deben considerar diferentes vistas de la escultura y características del material). Luego, en grupos pequeños, presentan los bocetos a sus pares, los comentan en relación con fortalezas y debilidades y modelan su escultura. Los estudiantes comparan entre obras de diferentes alumnos, usando como criterios: </w:t>
            </w:r>
          </w:p>
          <w:p w14:paraId="0A864E13" w14:textId="77777777" w:rsidR="00C37C81" w:rsidRDefault="00C37C8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7C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manera de usar los elementos de lenguaje visual </w:t>
            </w:r>
          </w:p>
          <w:p w14:paraId="31217D02" w14:textId="381EA3FF" w:rsidR="00C37C81" w:rsidRDefault="00C37C8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7C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37C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que quisieron expresar y/o transmitir  </w:t>
            </w:r>
          </w:p>
          <w:p w14:paraId="381EE03C" w14:textId="224843BE" w:rsidR="0030512C" w:rsidRPr="00C37C81" w:rsidRDefault="00C37C81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C37C8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C37C8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789E7" w14:textId="77777777" w:rsidR="003C7686" w:rsidRDefault="003C7686" w:rsidP="00B9327C">
      <w:pPr>
        <w:spacing w:after="0" w:line="240" w:lineRule="auto"/>
      </w:pPr>
      <w:r>
        <w:separator/>
      </w:r>
    </w:p>
  </w:endnote>
  <w:endnote w:type="continuationSeparator" w:id="0">
    <w:p w14:paraId="31712338" w14:textId="77777777" w:rsidR="003C7686" w:rsidRDefault="003C76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621A6" w14:textId="77777777" w:rsidR="003C7686" w:rsidRDefault="003C7686" w:rsidP="00B9327C">
      <w:pPr>
        <w:spacing w:after="0" w:line="240" w:lineRule="auto"/>
      </w:pPr>
      <w:r>
        <w:separator/>
      </w:r>
    </w:p>
  </w:footnote>
  <w:footnote w:type="continuationSeparator" w:id="0">
    <w:p w14:paraId="376BF515" w14:textId="77777777" w:rsidR="003C7686" w:rsidRDefault="003C76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0DF5"/>
    <w:rsid w:val="00344FB1"/>
    <w:rsid w:val="00353843"/>
    <w:rsid w:val="00360C52"/>
    <w:rsid w:val="0036610D"/>
    <w:rsid w:val="00367585"/>
    <w:rsid w:val="0039547C"/>
    <w:rsid w:val="003A1257"/>
    <w:rsid w:val="003A7CDD"/>
    <w:rsid w:val="003B0F88"/>
    <w:rsid w:val="003B6D91"/>
    <w:rsid w:val="003C7686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831EA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517C"/>
    <w:rsid w:val="00547BA1"/>
    <w:rsid w:val="00571811"/>
    <w:rsid w:val="005A51FA"/>
    <w:rsid w:val="005D5963"/>
    <w:rsid w:val="005E1293"/>
    <w:rsid w:val="005F476E"/>
    <w:rsid w:val="0062649D"/>
    <w:rsid w:val="00627F46"/>
    <w:rsid w:val="00642158"/>
    <w:rsid w:val="00645B2E"/>
    <w:rsid w:val="006466D1"/>
    <w:rsid w:val="00650DA0"/>
    <w:rsid w:val="006828BE"/>
    <w:rsid w:val="00692408"/>
    <w:rsid w:val="006A1E12"/>
    <w:rsid w:val="006C757C"/>
    <w:rsid w:val="006D1D34"/>
    <w:rsid w:val="006F1EDC"/>
    <w:rsid w:val="00700C27"/>
    <w:rsid w:val="007072FD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A248A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19A9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37C81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2020-06-24T22:34:00Z</dcterms:modified>
</cp:coreProperties>
</file>