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16CE" w14:textId="77777777" w:rsidR="009C4F30" w:rsidRPr="00666D6B" w:rsidRDefault="009C4F30" w:rsidP="009C4F30">
      <w:pPr>
        <w:spacing w:after="0" w:line="240" w:lineRule="auto"/>
        <w:jc w:val="center"/>
        <w:rPr>
          <w:rFonts w:cs="Arial"/>
          <w:b/>
          <w:bCs/>
          <w:color w:val="D557AF"/>
          <w:spacing w:val="30"/>
          <w:sz w:val="28"/>
          <w:szCs w:val="28"/>
        </w:rPr>
      </w:pPr>
      <w:r w:rsidRPr="00666D6B">
        <w:rPr>
          <w:rFonts w:cs="Arial"/>
          <w:b/>
          <w:bCs/>
          <w:color w:val="D557AF"/>
          <w:spacing w:val="30"/>
          <w:sz w:val="28"/>
          <w:szCs w:val="28"/>
        </w:rPr>
        <w:t>GUÍA DEL</w:t>
      </w:r>
      <w:r>
        <w:rPr>
          <w:rFonts w:cs="Arial"/>
          <w:b/>
          <w:bCs/>
          <w:color w:val="D557AF"/>
          <w:spacing w:val="30"/>
          <w:sz w:val="28"/>
          <w:szCs w:val="28"/>
        </w:rPr>
        <w:t xml:space="preserve"> </w:t>
      </w:r>
      <w:r w:rsidRPr="00666D6B">
        <w:rPr>
          <w:rFonts w:cs="Arial"/>
          <w:b/>
          <w:bCs/>
          <w:color w:val="D557AF"/>
          <w:spacing w:val="30"/>
          <w:sz w:val="28"/>
          <w:szCs w:val="28"/>
        </w:rPr>
        <w:t>ESTUDIANTE</w:t>
      </w:r>
    </w:p>
    <w:p w14:paraId="7B9EC7AE" w14:textId="77777777" w:rsidR="009C4F30" w:rsidRPr="00874771" w:rsidRDefault="009C4F30" w:rsidP="009C4F30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cs="Arial"/>
          <w:b/>
          <w:color w:val="404040" w:themeColor="text1" w:themeTint="BF"/>
          <w:sz w:val="28"/>
          <w:szCs w:val="28"/>
        </w:rPr>
      </w:pPr>
      <w:r w:rsidRPr="00666D6B">
        <w:rPr>
          <w:rFonts w:cs="Arial"/>
          <w:b/>
          <w:color w:val="404040" w:themeColor="text1" w:themeTint="BF"/>
          <w:sz w:val="28"/>
          <w:szCs w:val="28"/>
        </w:rPr>
        <w:t>Porcentajes mayores que 100</w:t>
      </w:r>
    </w:p>
    <w:p w14:paraId="155F5F2A" w14:textId="77777777" w:rsidR="009C4F30" w:rsidRPr="00666D6B" w:rsidRDefault="009C4F30" w:rsidP="009C4F30">
      <w:pPr>
        <w:spacing w:after="0"/>
        <w:rPr>
          <w:rFonts w:cs="Arial"/>
        </w:rPr>
      </w:pPr>
      <w:r w:rsidRPr="00666D6B">
        <w:rPr>
          <w:rFonts w:cs="Arial"/>
          <w:b/>
          <w:color w:val="D557AF"/>
          <w:sz w:val="30"/>
          <w:szCs w:val="30"/>
        </w:rPr>
        <w:t>Palabras clave</w:t>
      </w:r>
    </w:p>
    <w:p w14:paraId="06D298F7" w14:textId="77777777" w:rsidR="00303CD6" w:rsidRPr="00666D6B" w:rsidRDefault="00303CD6" w:rsidP="00303CD6">
      <w:pPr>
        <w:spacing w:after="0"/>
        <w:rPr>
          <w:rFonts w:cs="Arial"/>
          <w:lang w:val="es-ES"/>
        </w:rPr>
      </w:pPr>
      <w:r w:rsidRPr="00350262">
        <w:rPr>
          <w:rFonts w:cs="Arial"/>
          <w:lang w:val="es-ES"/>
        </w:rPr>
        <w:t>Parte, todo</w:t>
      </w:r>
      <w:r>
        <w:rPr>
          <w:rFonts w:cs="Arial"/>
          <w:lang w:val="es-ES"/>
        </w:rPr>
        <w:t>, p</w:t>
      </w:r>
      <w:r w:rsidRPr="00666D6B">
        <w:rPr>
          <w:rFonts w:cs="Arial"/>
          <w:lang w:val="es-ES"/>
        </w:rPr>
        <w:t xml:space="preserve">artes del todo, porcentaje, porcentajes mayores que 100, tanto por ciento, </w:t>
      </w:r>
      <w:r>
        <w:rPr>
          <w:rFonts w:cs="Arial"/>
          <w:lang w:val="es-ES"/>
        </w:rPr>
        <w:t xml:space="preserve">referente, </w:t>
      </w:r>
      <w:r w:rsidRPr="00666D6B">
        <w:rPr>
          <w:rFonts w:cs="Arial"/>
          <w:lang w:val="es-ES"/>
        </w:rPr>
        <w:t>proporcionalidad, razón, fracción, números decimales</w:t>
      </w:r>
      <w:r>
        <w:rPr>
          <w:rFonts w:cs="Arial"/>
          <w:lang w:val="es-ES"/>
        </w:rPr>
        <w:t>.</w:t>
      </w:r>
    </w:p>
    <w:p w14:paraId="5842F2E0" w14:textId="77777777" w:rsidR="009C4F30" w:rsidRPr="00666D6B" w:rsidRDefault="009C4F30" w:rsidP="009C4F30">
      <w:pPr>
        <w:spacing w:after="0"/>
        <w:rPr>
          <w:rFonts w:cs="Arial"/>
          <w:lang w:val="es-ES"/>
        </w:rPr>
      </w:pPr>
    </w:p>
    <w:p w14:paraId="1B6C6F97" w14:textId="77777777" w:rsidR="009C4F30" w:rsidRPr="00666D6B" w:rsidRDefault="009C4F30" w:rsidP="009C4F30">
      <w:pPr>
        <w:spacing w:after="0"/>
        <w:rPr>
          <w:rFonts w:cs="Arial"/>
          <w:b/>
          <w:color w:val="D557AF"/>
          <w:sz w:val="30"/>
          <w:szCs w:val="30"/>
        </w:rPr>
      </w:pPr>
      <w:r w:rsidRPr="00666D6B">
        <w:rPr>
          <w:rFonts w:cs="Arial"/>
          <w:b/>
          <w:color w:val="D557AF"/>
          <w:sz w:val="30"/>
          <w:szCs w:val="30"/>
        </w:rPr>
        <w:t>Preguntas de inicio</w:t>
      </w:r>
    </w:p>
    <w:p w14:paraId="2A01C322" w14:textId="77777777" w:rsidR="009C4F30" w:rsidRPr="00666D6B" w:rsidRDefault="009C4F30" w:rsidP="009C4F30">
      <w:pPr>
        <w:pStyle w:val="Prrafodelista"/>
        <w:numPr>
          <w:ilvl w:val="0"/>
          <w:numId w:val="4"/>
        </w:numPr>
        <w:spacing w:after="0"/>
        <w:rPr>
          <w:rFonts w:cs="Arial"/>
          <w:lang w:val="es-ES"/>
        </w:rPr>
      </w:pPr>
      <w:r w:rsidRPr="00666D6B">
        <w:rPr>
          <w:rFonts w:cs="Arial"/>
          <w:lang w:val="es-ES"/>
        </w:rPr>
        <w:t>¿Qué significa el 200% de una cantidad?</w:t>
      </w:r>
    </w:p>
    <w:p w14:paraId="5B21250C" w14:textId="77777777" w:rsidR="009C4F30" w:rsidRPr="00C7507D" w:rsidRDefault="009C4F30" w:rsidP="009C4F30">
      <w:pPr>
        <w:pStyle w:val="Prrafodelista"/>
        <w:numPr>
          <w:ilvl w:val="0"/>
          <w:numId w:val="4"/>
        </w:numPr>
        <w:spacing w:after="0"/>
        <w:rPr>
          <w:rFonts w:cs="Arial"/>
          <w:lang w:val="es-ES"/>
        </w:rPr>
      </w:pPr>
      <w:r w:rsidRPr="00C7507D">
        <w:rPr>
          <w:rFonts w:cs="Arial"/>
          <w:lang w:val="es-ES"/>
        </w:rPr>
        <w:t>¿Qué significa que</w:t>
      </w:r>
      <w:r>
        <w:rPr>
          <w:rFonts w:cs="Arial"/>
          <w:lang w:val="es-ES"/>
        </w:rPr>
        <w:t xml:space="preserve"> la hora extra se pague</w:t>
      </w:r>
      <w:r w:rsidRPr="00C7507D">
        <w:rPr>
          <w:rFonts w:cs="Arial"/>
          <w:lang w:val="es-ES"/>
        </w:rPr>
        <w:t xml:space="preserve"> en un 150 % del valor</w:t>
      </w:r>
      <w:r>
        <w:rPr>
          <w:rFonts w:cs="Arial"/>
          <w:lang w:val="es-ES"/>
        </w:rPr>
        <w:t xml:space="preserve"> de una hora habitual?</w:t>
      </w:r>
    </w:p>
    <w:p w14:paraId="2197237D" w14:textId="77777777" w:rsidR="009C4F30" w:rsidRPr="00C7507D" w:rsidRDefault="009C4F30" w:rsidP="009C4F30">
      <w:pPr>
        <w:pStyle w:val="Prrafodelista"/>
        <w:numPr>
          <w:ilvl w:val="0"/>
          <w:numId w:val="4"/>
        </w:numPr>
        <w:spacing w:after="0"/>
        <w:rPr>
          <w:rFonts w:cs="Arial"/>
          <w:lang w:val="es-ES"/>
        </w:rPr>
      </w:pPr>
      <w:r w:rsidRPr="00640087">
        <w:rPr>
          <w:rFonts w:cs="Arial"/>
          <w:lang w:val="es-ES"/>
        </w:rPr>
        <w:t xml:space="preserve">¿Qué quiere decir Jorge cuando </w:t>
      </w:r>
      <w:r>
        <w:rPr>
          <w:rFonts w:cs="Arial"/>
          <w:lang w:val="es-ES"/>
        </w:rPr>
        <w:t>comenta</w:t>
      </w:r>
      <w:r w:rsidRPr="00640087">
        <w:rPr>
          <w:rFonts w:cs="Arial"/>
          <w:lang w:val="es-ES"/>
        </w:rPr>
        <w:t>: “en este examen voy a rendir el 200%?</w:t>
      </w:r>
    </w:p>
    <w:p w14:paraId="3E393BFD" w14:textId="77777777" w:rsidR="009C4F30" w:rsidRPr="00874771" w:rsidRDefault="009C4F30" w:rsidP="009C4F30">
      <w:pPr>
        <w:pStyle w:val="NormalWeb"/>
        <w:numPr>
          <w:ilvl w:val="0"/>
          <w:numId w:val="4"/>
        </w:numPr>
        <w:spacing w:after="0" w:afterAutospacing="0"/>
        <w:rPr>
          <w:rFonts w:asciiTheme="minorHAnsi" w:hAnsiTheme="minorHAnsi" w:cs="Arial"/>
          <w:sz w:val="22"/>
          <w:szCs w:val="22"/>
          <w:lang w:val="es-ES" w:eastAsia="en-US"/>
        </w:rPr>
      </w:pP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 xml:space="preserve">¿De qué otra manera puedes expresar el </w:t>
      </w:r>
      <w:r>
        <w:rPr>
          <w:rFonts w:asciiTheme="minorHAnsi" w:hAnsiTheme="minorHAnsi" w:cs="Arial"/>
          <w:sz w:val="22"/>
          <w:szCs w:val="22"/>
          <w:lang w:val="es-ES" w:eastAsia="en-US"/>
        </w:rPr>
        <w:t xml:space="preserve">200 % de 100? ¿el 300 % de 100? ¿y el </w:t>
      </w: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500% de 100?</w:t>
      </w:r>
    </w:p>
    <w:p w14:paraId="34BF40FD" w14:textId="77777777" w:rsidR="009C4F30" w:rsidRDefault="009C4F30" w:rsidP="009C4F30">
      <w:pPr>
        <w:spacing w:after="0" w:line="240" w:lineRule="auto"/>
        <w:rPr>
          <w:rFonts w:cs="Arial"/>
          <w:b/>
          <w:color w:val="D557AF"/>
          <w:sz w:val="30"/>
          <w:szCs w:val="30"/>
        </w:rPr>
      </w:pPr>
    </w:p>
    <w:p w14:paraId="282CE8DA" w14:textId="77777777" w:rsidR="009C4F30" w:rsidRDefault="009C4F30" w:rsidP="009C4F30">
      <w:pPr>
        <w:spacing w:after="0" w:line="240" w:lineRule="auto"/>
        <w:rPr>
          <w:rFonts w:cs="Arial"/>
          <w:b/>
          <w:color w:val="D557AF"/>
          <w:sz w:val="30"/>
          <w:szCs w:val="30"/>
        </w:rPr>
      </w:pPr>
      <w:r w:rsidRPr="00874771">
        <w:rPr>
          <w:rFonts w:cs="Arial"/>
          <w:b/>
          <w:color w:val="D557AF"/>
          <w:sz w:val="30"/>
          <w:szCs w:val="30"/>
        </w:rPr>
        <w:t xml:space="preserve">Presentación </w:t>
      </w:r>
    </w:p>
    <w:p w14:paraId="5DEDBCD9" w14:textId="77777777" w:rsidR="009C4F30" w:rsidRPr="00874771" w:rsidRDefault="009C4F30" w:rsidP="009C4F30">
      <w:pPr>
        <w:spacing w:after="0" w:line="240" w:lineRule="auto"/>
        <w:rPr>
          <w:rFonts w:cs="Arial"/>
          <w:b/>
          <w:color w:val="D557AF"/>
          <w:sz w:val="30"/>
          <w:szCs w:val="30"/>
        </w:rPr>
      </w:pPr>
    </w:p>
    <w:p w14:paraId="0472BFE1" w14:textId="77777777" w:rsidR="009C4F30" w:rsidRPr="00956134" w:rsidRDefault="009C4F30" w:rsidP="009C4F30">
      <w:pPr>
        <w:spacing w:after="0"/>
        <w:rPr>
          <w:rFonts w:cs="Arial"/>
          <w:lang w:val="es-ES"/>
        </w:rPr>
      </w:pPr>
      <w:r w:rsidRPr="00956134">
        <w:rPr>
          <w:rFonts w:cs="Arial"/>
          <w:lang w:val="es-ES"/>
        </w:rPr>
        <w:t>El porcentaje expresa una comparac</w:t>
      </w:r>
      <w:r>
        <w:rPr>
          <w:rFonts w:cs="Arial"/>
          <w:lang w:val="es-ES"/>
        </w:rPr>
        <w:t>ión entre un valor absoluto y el</w:t>
      </w:r>
      <w:r w:rsidRPr="00956134">
        <w:rPr>
          <w:rFonts w:cs="Arial"/>
          <w:lang w:val="es-ES"/>
        </w:rPr>
        <w:t xml:space="preserve"> número 100 tomado como referencia. A cien lo conocemos todos, es múltiplo de </w:t>
      </w:r>
      <w:r>
        <w:rPr>
          <w:rFonts w:cs="Arial"/>
          <w:lang w:val="es-ES"/>
        </w:rPr>
        <w:t>10, la base de nuestro sistema decimal,</w:t>
      </w:r>
      <w:r w:rsidRPr="00956134">
        <w:rPr>
          <w:rFonts w:cs="Arial"/>
          <w:lang w:val="es-ES"/>
        </w:rPr>
        <w:t xml:space="preserve"> es fácil de escribir y fácil de imaginar. Cuando algo está completo, decimos que está en un 100%, si </w:t>
      </w:r>
      <w:r>
        <w:rPr>
          <w:rFonts w:cs="Arial"/>
          <w:lang w:val="es-ES"/>
        </w:rPr>
        <w:t xml:space="preserve">está </w:t>
      </w:r>
      <w:r w:rsidRPr="00956134">
        <w:rPr>
          <w:rFonts w:cs="Arial"/>
          <w:lang w:val="es-ES"/>
        </w:rPr>
        <w:t xml:space="preserve">a la mitad, </w:t>
      </w:r>
      <w:r>
        <w:rPr>
          <w:rFonts w:cs="Arial"/>
          <w:lang w:val="es-ES"/>
        </w:rPr>
        <w:t xml:space="preserve">entonces está en </w:t>
      </w:r>
      <w:r w:rsidRPr="00956134">
        <w:rPr>
          <w:rFonts w:cs="Arial"/>
          <w:lang w:val="es-ES"/>
        </w:rPr>
        <w:t xml:space="preserve">un 50%, si </w:t>
      </w:r>
      <w:r>
        <w:rPr>
          <w:rFonts w:cs="Arial"/>
          <w:lang w:val="es-ES"/>
        </w:rPr>
        <w:t>está en</w:t>
      </w:r>
      <w:r w:rsidRPr="00956134">
        <w:rPr>
          <w:rFonts w:cs="Arial"/>
          <w:lang w:val="es-ES"/>
        </w:rPr>
        <w:t xml:space="preserve"> un cuarto, </w:t>
      </w:r>
      <w:r>
        <w:rPr>
          <w:rFonts w:cs="Arial"/>
          <w:lang w:val="es-ES"/>
        </w:rPr>
        <w:t xml:space="preserve">diremos </w:t>
      </w:r>
      <w:r w:rsidRPr="00956134">
        <w:rPr>
          <w:rFonts w:cs="Arial"/>
          <w:lang w:val="es-ES"/>
        </w:rPr>
        <w:t xml:space="preserve">en un 25% y así con otros valores intermedios o no tan simples. </w:t>
      </w:r>
    </w:p>
    <w:p w14:paraId="4137D58F" w14:textId="77777777" w:rsidR="009C4F30" w:rsidRPr="00956134" w:rsidRDefault="009C4F30" w:rsidP="009C4F30">
      <w:pPr>
        <w:spacing w:after="0"/>
        <w:rPr>
          <w:rFonts w:cs="Arial"/>
          <w:lang w:val="es-ES"/>
        </w:rPr>
      </w:pPr>
    </w:p>
    <w:p w14:paraId="160898FB" w14:textId="77777777" w:rsidR="009C4F30" w:rsidRPr="00956134" w:rsidRDefault="009C4F30" w:rsidP="009C4F30">
      <w:pPr>
        <w:spacing w:after="0"/>
        <w:rPr>
          <w:rFonts w:cs="Arial"/>
          <w:lang w:val="es-ES"/>
        </w:rPr>
      </w:pPr>
      <w:r w:rsidRPr="00956134">
        <w:rPr>
          <w:rFonts w:cs="Arial"/>
          <w:lang w:val="es-ES"/>
        </w:rPr>
        <w:t>Cuando agregamos un porcentaje, agregamos información. “Nos quedan 5 litros” dice algo, “nos queda un 2% de combustible” dice algo diferente. Al expresar o calcular un porcentaje establecemos una relación entre una cantidad y otra elegida como referen</w:t>
      </w:r>
      <w:r>
        <w:rPr>
          <w:rFonts w:cs="Arial"/>
          <w:lang w:val="es-ES"/>
        </w:rPr>
        <w:t>te</w:t>
      </w:r>
      <w:r w:rsidRPr="00956134">
        <w:rPr>
          <w:rFonts w:cs="Arial"/>
          <w:lang w:val="es-ES"/>
        </w:rPr>
        <w:t xml:space="preserve">. </w:t>
      </w:r>
    </w:p>
    <w:p w14:paraId="62E19A57" w14:textId="77777777" w:rsidR="009C4F30" w:rsidRPr="00956134" w:rsidRDefault="009C4F30" w:rsidP="009C4F30">
      <w:pPr>
        <w:spacing w:after="0"/>
        <w:rPr>
          <w:rFonts w:cs="Arial"/>
          <w:lang w:val="es-ES"/>
        </w:rPr>
      </w:pPr>
    </w:p>
    <w:p w14:paraId="03EAEE8D" w14:textId="77777777" w:rsidR="009C4F30" w:rsidRPr="00956134" w:rsidRDefault="009C4F30" w:rsidP="009C4F30">
      <w:pPr>
        <w:spacing w:after="0"/>
        <w:rPr>
          <w:rFonts w:cs="Arial"/>
          <w:lang w:val="es-ES"/>
        </w:rPr>
      </w:pPr>
      <w:r w:rsidRPr="00956134">
        <w:rPr>
          <w:rFonts w:cs="Arial"/>
          <w:lang w:val="es-ES"/>
        </w:rPr>
        <w:t>Tomemos el caso de un estanque de bencina que tiene una capacidad de 60 litros, si está a la mitad, le quedan 30 litros. Para expresarlo en tanto por ciento, decimos que al estanque le queda un 50% de capacidad. Estamos usando 100 como el total, es decir, si la capacidad del estanque fuese 100 litros, entonces le quedarían 50 litros.</w:t>
      </w:r>
    </w:p>
    <w:p w14:paraId="66CE3CC2" w14:textId="77777777" w:rsidR="009C4F30" w:rsidRDefault="009C4F30" w:rsidP="009C4F30">
      <w:pPr>
        <w:spacing w:after="0"/>
        <w:rPr>
          <w:rFonts w:cs="Arial"/>
          <w:lang w:val="es-ES"/>
        </w:rPr>
      </w:pPr>
    </w:p>
    <w:p w14:paraId="10FDDEC2" w14:textId="77777777" w:rsidR="009C4F30" w:rsidRDefault="009C4F30" w:rsidP="009C4F30">
      <w:pPr>
        <w:pStyle w:val="Prrafodelista"/>
        <w:spacing w:after="0"/>
        <w:ind w:left="0"/>
        <w:rPr>
          <w:rFonts w:cs="Arial"/>
          <w:lang w:val="es-ES"/>
        </w:rPr>
      </w:pPr>
      <w:r w:rsidRPr="0035537F">
        <w:rPr>
          <w:rFonts w:cs="Arial"/>
          <w:lang w:val="es-ES"/>
        </w:rPr>
        <w:t xml:space="preserve">Podemos expresar </w:t>
      </w:r>
      <w:r>
        <w:rPr>
          <w:rFonts w:cs="Arial"/>
          <w:lang w:val="es-ES"/>
        </w:rPr>
        <w:t>esta</w:t>
      </w:r>
      <w:r w:rsidRPr="0035537F">
        <w:rPr>
          <w:rFonts w:cs="Arial"/>
          <w:lang w:val="es-ES"/>
        </w:rPr>
        <w:t xml:space="preserve"> relación usando fracciones, números decimales o como un porcentaje del entero, así </w:t>
      </w:r>
      <w:r>
        <w:rPr>
          <w:rFonts w:cs="Arial"/>
          <w:lang w:val="es-ES"/>
        </w:rPr>
        <w:t>tenemos las siguientes equivalencias:</w:t>
      </w:r>
    </w:p>
    <w:p w14:paraId="76576AC0" w14:textId="77777777" w:rsidR="009C4D39" w:rsidRDefault="009C4D39" w:rsidP="009C4F30">
      <w:pPr>
        <w:pStyle w:val="Prrafodelista"/>
        <w:spacing w:after="0"/>
        <w:ind w:left="0"/>
        <w:rPr>
          <w:rFonts w:cs="Arial"/>
          <w:lang w:val="es-ES"/>
        </w:rPr>
      </w:pPr>
    </w:p>
    <w:tbl>
      <w:tblPr>
        <w:tblStyle w:val="Tablaconcuadrcula"/>
        <w:tblW w:w="0" w:type="auto"/>
        <w:tblInd w:w="2235" w:type="dxa"/>
        <w:tblLook w:val="04A0" w:firstRow="1" w:lastRow="0" w:firstColumn="1" w:lastColumn="0" w:noHBand="0" w:noVBand="1"/>
      </w:tblPr>
      <w:tblGrid>
        <w:gridCol w:w="1166"/>
        <w:gridCol w:w="1385"/>
        <w:gridCol w:w="1418"/>
      </w:tblGrid>
      <w:tr w:rsidR="009C4F30" w14:paraId="3521FAC8" w14:textId="77777777" w:rsidTr="00846F8A">
        <w:tc>
          <w:tcPr>
            <w:tcW w:w="1166" w:type="dxa"/>
          </w:tcPr>
          <w:p w14:paraId="12A74363" w14:textId="77777777" w:rsidR="009C4F30" w:rsidRDefault="009C4F30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w:r w:rsidRPr="0035537F">
              <w:rPr>
                <w:rFonts w:eastAsiaTheme="minorHAnsi" w:cs="Arial"/>
                <w:b/>
              </w:rPr>
              <w:t>Fracción</w:t>
            </w:r>
          </w:p>
        </w:tc>
        <w:tc>
          <w:tcPr>
            <w:tcW w:w="1385" w:type="dxa"/>
          </w:tcPr>
          <w:p w14:paraId="35D0D55A" w14:textId="77777777" w:rsidR="009C4F30" w:rsidRDefault="009C4F30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w:r w:rsidRPr="0035537F">
              <w:rPr>
                <w:rFonts w:eastAsiaTheme="minorHAnsi" w:cs="Arial"/>
                <w:b/>
              </w:rPr>
              <w:t>Decimal</w:t>
            </w:r>
          </w:p>
        </w:tc>
        <w:tc>
          <w:tcPr>
            <w:tcW w:w="1418" w:type="dxa"/>
          </w:tcPr>
          <w:p w14:paraId="2795B3DD" w14:textId="77777777" w:rsidR="009C4F30" w:rsidRDefault="009C4F30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w:r w:rsidRPr="0035537F">
              <w:rPr>
                <w:rFonts w:cs="Arial"/>
                <w:b/>
                <w:color w:val="21242C"/>
                <w:shd w:val="clear" w:color="auto" w:fill="FFFFFF"/>
              </w:rPr>
              <w:t>Porcentaje</w:t>
            </w:r>
          </w:p>
        </w:tc>
      </w:tr>
      <w:tr w:rsidR="009C4F30" w14:paraId="224D8C4B" w14:textId="77777777" w:rsidTr="00846F8A">
        <w:tc>
          <w:tcPr>
            <w:tcW w:w="1166" w:type="dxa"/>
          </w:tcPr>
          <w:p w14:paraId="739E87CB" w14:textId="77777777" w:rsidR="009C4F30" w:rsidRDefault="00715816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color w:val="21242C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21242C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color w:val="21242C"/>
                        <w:shd w:val="clear" w:color="auto" w:fill="FFFFFF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85" w:type="dxa"/>
          </w:tcPr>
          <w:p w14:paraId="23CC7F58" w14:textId="77777777" w:rsidR="009C4F30" w:rsidRDefault="009C4F30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m:oMathPara>
              <m:oMath>
                <m:r>
                  <w:rPr>
                    <w:rFonts w:ascii="Cambria Math" w:cs="Arial"/>
                    <w:color w:val="21242C"/>
                    <w:shd w:val="clear" w:color="auto" w:fill="FFFFFF"/>
                  </w:rPr>
                  <m:t>0,5</m:t>
                </m:r>
              </m:oMath>
            </m:oMathPara>
          </w:p>
        </w:tc>
        <w:tc>
          <w:tcPr>
            <w:tcW w:w="1418" w:type="dxa"/>
          </w:tcPr>
          <w:p w14:paraId="773E0B89" w14:textId="77777777" w:rsidR="009C4F30" w:rsidRDefault="009C4F30" w:rsidP="00846F8A">
            <w:pPr>
              <w:pStyle w:val="Prrafodelista"/>
              <w:spacing w:after="0"/>
              <w:ind w:left="0"/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color w:val="21242C"/>
                <w:shd w:val="clear" w:color="auto" w:fill="FFFFFF"/>
              </w:rPr>
              <w:t>5</w:t>
            </w:r>
            <w:r w:rsidRPr="0035537F">
              <w:rPr>
                <w:rFonts w:cs="Arial"/>
                <w:color w:val="21242C"/>
                <w:shd w:val="clear" w:color="auto" w:fill="FFFFFF"/>
              </w:rPr>
              <w:t>0 %</w:t>
            </w:r>
          </w:p>
        </w:tc>
        <w:bookmarkStart w:id="0" w:name="_GoBack"/>
        <w:bookmarkEnd w:id="0"/>
      </w:tr>
    </w:tbl>
    <w:p w14:paraId="140BE719" w14:textId="77777777" w:rsidR="009C4F30" w:rsidRPr="0035537F" w:rsidRDefault="009C4F30" w:rsidP="009C4F30">
      <w:pPr>
        <w:pStyle w:val="Prrafodelista"/>
        <w:spacing w:after="0"/>
        <w:ind w:left="0"/>
        <w:rPr>
          <w:rFonts w:cs="Arial"/>
          <w:lang w:val="es-ES"/>
        </w:rPr>
      </w:pPr>
    </w:p>
    <w:p w14:paraId="27AD795C" w14:textId="77777777" w:rsidR="009C4F30" w:rsidRPr="00114888" w:rsidRDefault="009C4F30" w:rsidP="009C4F30">
      <w:pPr>
        <w:spacing w:after="0"/>
        <w:rPr>
          <w:rFonts w:cs="Arial"/>
          <w:lang w:val="es-ES"/>
        </w:rPr>
      </w:pPr>
      <w:r>
        <w:rPr>
          <w:rFonts w:cs="Arial"/>
          <w:lang w:val="es-ES"/>
        </w:rPr>
        <w:lastRenderedPageBreak/>
        <w:t>A través de los años, el concepto de</w:t>
      </w:r>
      <w:r w:rsidRPr="00114888">
        <w:rPr>
          <w:rFonts w:cs="Arial"/>
          <w:lang w:val="es-ES"/>
        </w:rPr>
        <w:t xml:space="preserve"> porcentaje ha pasado a ser una forma de expresión cultural semi subjetiva o semi objetiva. “Llevo un 75% de la tarea hecha”. Lo podemos leer de varias maneras: “tengo hecha más de la mitad”, “me falta un cuarto” o “lo que me falta es como un tercio de lo hecho”.</w:t>
      </w:r>
    </w:p>
    <w:p w14:paraId="451578A4" w14:textId="77777777" w:rsidR="009C4F30" w:rsidRPr="00114888" w:rsidRDefault="009C4F30" w:rsidP="009C4F30">
      <w:pPr>
        <w:spacing w:after="0"/>
        <w:rPr>
          <w:rFonts w:cs="Arial"/>
          <w:lang w:val="es-ES"/>
        </w:rPr>
      </w:pPr>
    </w:p>
    <w:p w14:paraId="63C20A96" w14:textId="77777777" w:rsidR="00141808" w:rsidRDefault="009C4F30" w:rsidP="00141808">
      <w:pPr>
        <w:spacing w:after="0" w:line="240" w:lineRule="auto"/>
        <w:rPr>
          <w:rFonts w:cs="Arial"/>
          <w:lang w:val="es-ES"/>
        </w:rPr>
      </w:pPr>
      <w:r w:rsidRPr="005E05B2">
        <w:rPr>
          <w:rFonts w:cs="Arial"/>
          <w:lang w:val="es-ES"/>
        </w:rPr>
        <w:t xml:space="preserve">¿Pero… es posible que un porcentaje sea mayor que 100? De ser así, ¿qué significa, por ejemplo, un 200%? </w:t>
      </w:r>
    </w:p>
    <w:p w14:paraId="261D029F" w14:textId="77777777" w:rsidR="00141808" w:rsidRDefault="00141808" w:rsidP="00141808">
      <w:pPr>
        <w:spacing w:after="0" w:line="240" w:lineRule="auto"/>
        <w:rPr>
          <w:rFonts w:cs="Arial"/>
          <w:lang w:val="es-ES"/>
        </w:rPr>
      </w:pPr>
    </w:p>
    <w:p w14:paraId="41FA5757" w14:textId="77777777" w:rsidR="00141808" w:rsidRDefault="00141808" w:rsidP="00141808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  <w:r>
        <w:t xml:space="preserve"> </w:t>
      </w:r>
      <w:r w:rsidRPr="00922D60">
        <w:rPr>
          <w:rFonts w:ascii="Arial" w:hAnsi="Arial" w:cs="Arial"/>
          <w:b/>
          <w:color w:val="D557AF"/>
          <w:sz w:val="30"/>
          <w:szCs w:val="30"/>
        </w:rPr>
        <w:t>¡Comencemos!</w:t>
      </w:r>
    </w:p>
    <w:p w14:paraId="3BF58CAE" w14:textId="77777777" w:rsidR="009C4F30" w:rsidRDefault="009C4F30" w:rsidP="009C4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5622D483" w14:textId="77777777" w:rsidR="009C4F30" w:rsidRPr="00F50720" w:rsidRDefault="009C4F30" w:rsidP="009C4F30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Abre</w:t>
      </w:r>
      <w:r w:rsidRPr="00F50720">
        <w:rPr>
          <w:rFonts w:cs="Arial"/>
          <w:b/>
          <w:sz w:val="24"/>
        </w:rPr>
        <w:t xml:space="preserve"> el software “Regla elástica”</w:t>
      </w:r>
      <w:r>
        <w:rPr>
          <w:rFonts w:cs="Arial"/>
          <w:b/>
          <w:sz w:val="24"/>
        </w:rPr>
        <w:t>.</w:t>
      </w:r>
    </w:p>
    <w:p w14:paraId="113F959C" w14:textId="77777777" w:rsidR="009C4F30" w:rsidRPr="00F50720" w:rsidRDefault="009C4F30" w:rsidP="009C4F30">
      <w:pPr>
        <w:spacing w:after="0" w:line="240" w:lineRule="auto"/>
        <w:rPr>
          <w:rFonts w:cs="Arial"/>
          <w:b/>
          <w:sz w:val="24"/>
        </w:rPr>
      </w:pPr>
    </w:p>
    <w:p w14:paraId="4F5B4A5A" w14:textId="77777777" w:rsidR="009C4F30" w:rsidRDefault="009C4F30" w:rsidP="009C4F30">
      <w:pPr>
        <w:spacing w:after="0" w:line="240" w:lineRule="auto"/>
        <w:rPr>
          <w:lang w:val="es-ES"/>
        </w:rPr>
      </w:pPr>
      <w:r w:rsidRPr="00666D6B">
        <w:rPr>
          <w:lang w:val="es-ES"/>
        </w:rPr>
        <w:t>Debieras tener en pantalla la siguiente imagen:</w:t>
      </w:r>
    </w:p>
    <w:p w14:paraId="7C403FE0" w14:textId="77777777" w:rsidR="009C4F30" w:rsidRPr="00666D6B" w:rsidRDefault="009C4F30" w:rsidP="009C4F30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560"/>
        <w:gridCol w:w="4644"/>
      </w:tblGrid>
      <w:tr w:rsidR="009C4F30" w:rsidRPr="00666D6B" w14:paraId="5455C2A4" w14:textId="77777777" w:rsidTr="00846F8A">
        <w:tc>
          <w:tcPr>
            <w:tcW w:w="4077" w:type="dxa"/>
          </w:tcPr>
          <w:p w14:paraId="47DF64C4" w14:textId="77777777" w:rsidR="009C4F30" w:rsidRPr="00666D6B" w:rsidRDefault="009C4F30" w:rsidP="00846F8A">
            <w:pPr>
              <w:rPr>
                <w:b/>
                <w:lang w:val="es-ES"/>
              </w:rPr>
            </w:pPr>
            <w:r w:rsidRPr="00DA1A5C">
              <w:rPr>
                <w:b/>
                <w:noProof/>
                <w:lang w:val="es-MX" w:eastAsia="es-MX"/>
              </w:rPr>
              <w:drawing>
                <wp:inline distT="0" distB="0" distL="0" distR="0" wp14:anchorId="4F25B58B" wp14:editId="74B27B52">
                  <wp:extent cx="2343528" cy="2159635"/>
                  <wp:effectExtent l="0" t="0" r="0" b="0"/>
                  <wp:docPr id="15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r="9199"/>
                          <a:stretch/>
                        </pic:blipFill>
                        <pic:spPr bwMode="auto">
                          <a:xfrm>
                            <a:off x="0" y="0"/>
                            <a:ext cx="2343924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2"/>
          </w:tcPr>
          <w:p w14:paraId="60299EB9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666D6B">
              <w:rPr>
                <w:rFonts w:cs="Arial"/>
                <w:lang w:val="es-ES"/>
              </w:rPr>
              <w:t>El gráfico de barras representa</w:t>
            </w:r>
            <w:r>
              <w:rPr>
                <w:rFonts w:cs="Arial"/>
                <w:lang w:val="es-ES"/>
              </w:rPr>
              <w:t xml:space="preserve"> el porcentaje </w:t>
            </w:r>
            <w:r w:rsidRPr="00666D6B">
              <w:rPr>
                <w:rFonts w:cs="Arial"/>
                <w:lang w:val="es-ES"/>
              </w:rPr>
              <w:t xml:space="preserve">de </w:t>
            </w:r>
            <w:r>
              <w:rPr>
                <w:rFonts w:cs="Arial"/>
                <w:lang w:val="es-ES"/>
              </w:rPr>
              <w:t>líneas de teléfonos móviles de algunos países latinoamericanos, respecto de la población de cada país en el año 2018</w:t>
            </w:r>
            <w:r>
              <w:rPr>
                <w:rStyle w:val="Refdenotaalpie"/>
                <w:rFonts w:cs="Arial"/>
                <w:lang w:val="es-ES"/>
              </w:rPr>
              <w:footnoteReference w:id="1"/>
            </w:r>
            <w:r>
              <w:rPr>
                <w:rFonts w:cs="Arial"/>
                <w:lang w:val="es-ES"/>
              </w:rPr>
              <w:t>.</w:t>
            </w:r>
          </w:p>
          <w:p w14:paraId="37BB1226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1EB407B6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Debido a que necesitamos medir, todas las barras tienen que tener sus </w:t>
            </w:r>
            <w:r w:rsidRPr="00666D6B">
              <w:rPr>
                <w:rFonts w:cs="Arial"/>
                <w:lang w:val="es-ES"/>
              </w:rPr>
              <w:t>bases en el eje de coordenadas horizontales</w:t>
            </w:r>
            <w:r>
              <w:rPr>
                <w:rFonts w:cs="Arial"/>
                <w:lang w:val="es-ES"/>
              </w:rPr>
              <w:t>.</w:t>
            </w:r>
          </w:p>
          <w:p w14:paraId="7B9884AA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25266CC3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</w:t>
            </w:r>
            <w:r w:rsidRPr="00666D6B">
              <w:rPr>
                <w:rFonts w:cs="Arial"/>
                <w:lang w:val="es-ES"/>
              </w:rPr>
              <w:t>rrastra cada barra correspondiente a cada país de modo que su</w:t>
            </w:r>
            <w:r>
              <w:rPr>
                <w:rFonts w:cs="Arial"/>
                <w:lang w:val="es-ES"/>
              </w:rPr>
              <w:t xml:space="preserve"> base quede en el eje horizontal.</w:t>
            </w:r>
            <w:r w:rsidRPr="00666D6B">
              <w:rPr>
                <w:rFonts w:cs="Arial"/>
                <w:lang w:val="es-ES"/>
              </w:rPr>
              <w:t xml:space="preserve"> </w:t>
            </w:r>
          </w:p>
          <w:p w14:paraId="4E274A2F" w14:textId="77777777" w:rsidR="009C4F30" w:rsidRPr="00666D6B" w:rsidRDefault="009C4F30" w:rsidP="00846F8A">
            <w:pPr>
              <w:rPr>
                <w:b/>
                <w:lang w:val="es-ES"/>
              </w:rPr>
            </w:pPr>
          </w:p>
        </w:tc>
      </w:tr>
      <w:tr w:rsidR="009C4F30" w:rsidRPr="00666D6B" w14:paraId="552509B3" w14:textId="77777777" w:rsidTr="00846F8A">
        <w:tc>
          <w:tcPr>
            <w:tcW w:w="5637" w:type="dxa"/>
            <w:gridSpan w:val="2"/>
          </w:tcPr>
          <w:p w14:paraId="7918F80C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4DF0E8D5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Una vez que TODAS las barras están con su base en el eje horizontal, se debe calibrar el recurso digital. </w:t>
            </w:r>
          </w:p>
          <w:p w14:paraId="2E21129D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45D3E5B4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666D6B">
              <w:rPr>
                <w:rFonts w:cs="Arial"/>
                <w:lang w:val="es-ES"/>
              </w:rPr>
              <w:t>Para calibrar</w:t>
            </w:r>
            <w:r>
              <w:rPr>
                <w:rFonts w:cs="Arial"/>
                <w:lang w:val="es-ES"/>
              </w:rPr>
              <w:t>:</w:t>
            </w:r>
          </w:p>
          <w:p w14:paraId="6D200DF8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01C4CC4C" w14:textId="77777777" w:rsidR="009C4F30" w:rsidRDefault="009C4F30" w:rsidP="00846F8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H</w:t>
            </w:r>
            <w:r w:rsidRPr="00D35123">
              <w:rPr>
                <w:rFonts w:cs="Arial"/>
                <w:lang w:val="es-ES"/>
              </w:rPr>
              <w:t>az clic en el casillero de calibración</w:t>
            </w:r>
            <w:r>
              <w:rPr>
                <w:rFonts w:cs="Arial"/>
                <w:lang w:val="es-ES"/>
              </w:rPr>
              <w:t>:</w:t>
            </w:r>
            <w:r w:rsidRPr="00D35123">
              <w:rPr>
                <w:rFonts w:cs="Arial"/>
                <w:lang w:val="es-ES"/>
              </w:rPr>
              <w:t xml:space="preserve"> </w:t>
            </w:r>
            <w:r w:rsidRPr="0062256B">
              <w:rPr>
                <w:noProof/>
                <w:lang w:val="es-MX" w:eastAsia="es-MX"/>
              </w:rPr>
              <w:drawing>
                <wp:inline distT="0" distB="0" distL="0" distR="0" wp14:anchorId="7E31F338" wp14:editId="5D4CA40D">
                  <wp:extent cx="653143" cy="167466"/>
                  <wp:effectExtent l="0" t="0" r="0" b="0"/>
                  <wp:docPr id="16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t="13780" b="15404"/>
                          <a:stretch/>
                        </pic:blipFill>
                        <pic:spPr bwMode="auto">
                          <a:xfrm>
                            <a:off x="0" y="0"/>
                            <a:ext cx="753000" cy="193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DE33FB" w14:textId="77777777" w:rsidR="009C4F30" w:rsidRDefault="009C4F30" w:rsidP="00846F8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Traslada</w:t>
            </w:r>
            <w:r w:rsidRPr="00666D6B">
              <w:rPr>
                <w:rFonts w:cs="Arial"/>
                <w:lang w:val="es-ES"/>
              </w:rPr>
              <w:t xml:space="preserve"> la barra </w:t>
            </w:r>
            <w:r>
              <w:rPr>
                <w:rFonts w:cs="Arial"/>
                <w:lang w:val="es-ES"/>
              </w:rPr>
              <w:t xml:space="preserve">“Patrón de medida” (color </w:t>
            </w:r>
            <w:r w:rsidRPr="00666D6B">
              <w:rPr>
                <w:rFonts w:cs="Arial"/>
                <w:lang w:val="es-ES"/>
              </w:rPr>
              <w:t>fucsia</w:t>
            </w:r>
            <w:r>
              <w:rPr>
                <w:rFonts w:cs="Arial"/>
                <w:lang w:val="es-ES"/>
              </w:rPr>
              <w:t>) de modo que su base quede</w:t>
            </w:r>
            <w:r w:rsidRPr="00666D6B">
              <w:rPr>
                <w:rFonts w:cs="Arial"/>
                <w:lang w:val="es-ES"/>
              </w:rPr>
              <w:t xml:space="preserve"> sobre el mismo eje</w:t>
            </w:r>
            <w:r>
              <w:rPr>
                <w:rFonts w:cs="Arial"/>
                <w:lang w:val="es-ES"/>
              </w:rPr>
              <w:t xml:space="preserve"> horizontal</w:t>
            </w:r>
            <w:r w:rsidRPr="00666D6B">
              <w:rPr>
                <w:rFonts w:cs="Arial"/>
                <w:lang w:val="es-ES"/>
              </w:rPr>
              <w:t>.</w:t>
            </w:r>
          </w:p>
          <w:p w14:paraId="687D231D" w14:textId="77777777" w:rsidR="009C4F30" w:rsidRDefault="009C4F30" w:rsidP="00846F8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Ajusta la línea azul en el límite superior del  patrón de medida, para que quede fijo el que será el 100%.</w:t>
            </w:r>
          </w:p>
          <w:p w14:paraId="23B8F4EA" w14:textId="77777777" w:rsidR="009C4F30" w:rsidRPr="00A61B94" w:rsidRDefault="009C4F30" w:rsidP="00846F8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Mueve la barra roja para determinar los porcentajes que necesites.</w:t>
            </w:r>
          </w:p>
        </w:tc>
        <w:tc>
          <w:tcPr>
            <w:tcW w:w="4644" w:type="dxa"/>
          </w:tcPr>
          <w:p w14:paraId="099885A2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3B4B5C69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B74E40">
              <w:rPr>
                <w:b/>
                <w:noProof/>
                <w:lang w:val="es-MX" w:eastAsia="es-MX"/>
              </w:rPr>
              <w:drawing>
                <wp:inline distT="0" distB="0" distL="0" distR="0" wp14:anchorId="603E7889" wp14:editId="57A31C99">
                  <wp:extent cx="2331417" cy="2159635"/>
                  <wp:effectExtent l="0" t="0" r="0" b="0"/>
                  <wp:docPr id="17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r="10093"/>
                          <a:stretch/>
                        </pic:blipFill>
                        <pic:spPr bwMode="auto">
                          <a:xfrm>
                            <a:off x="0" y="0"/>
                            <a:ext cx="2331811" cy="21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F30" w:rsidRPr="00666D6B" w14:paraId="2FDB6A69" w14:textId="77777777" w:rsidTr="00846F8A">
        <w:tc>
          <w:tcPr>
            <w:tcW w:w="4077" w:type="dxa"/>
          </w:tcPr>
          <w:p w14:paraId="08F204E7" w14:textId="77777777" w:rsidR="009C4F30" w:rsidRPr="00666D6B" w:rsidRDefault="009C4F30" w:rsidP="00846F8A">
            <w:pPr>
              <w:spacing w:after="0" w:line="240" w:lineRule="auto"/>
              <w:rPr>
                <w:b/>
                <w:noProof/>
                <w:lang w:eastAsia="es-CL"/>
              </w:rPr>
            </w:pPr>
          </w:p>
        </w:tc>
        <w:tc>
          <w:tcPr>
            <w:tcW w:w="6204" w:type="dxa"/>
            <w:gridSpan w:val="2"/>
          </w:tcPr>
          <w:p w14:paraId="47B2C279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</w:tc>
      </w:tr>
      <w:tr w:rsidR="009C4F30" w:rsidRPr="00666D6B" w14:paraId="6B1B6864" w14:textId="77777777" w:rsidTr="00846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8DF871" w14:textId="77777777" w:rsidR="009C4F30" w:rsidRDefault="009C4F30" w:rsidP="00846F8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A partir del gráfico calibrado con el patrón de medida, ¿qué porcentaje de teléfonos móviles hay en México?, ¿y en Uruguay? Haz una estimación en cada caso.</w:t>
            </w:r>
          </w:p>
          <w:p w14:paraId="5480C6AA" w14:textId="77777777" w:rsidR="009C4F30" w:rsidRDefault="009C4F30" w:rsidP="00846F8A">
            <w:pPr>
              <w:pStyle w:val="Prrafodelista"/>
              <w:spacing w:after="0" w:line="240" w:lineRule="auto"/>
              <w:ind w:left="317"/>
              <w:rPr>
                <w:rFonts w:cs="Arial"/>
                <w:lang w:val="es-ES"/>
              </w:rPr>
            </w:pPr>
          </w:p>
          <w:p w14:paraId="6B5249C3" w14:textId="77777777" w:rsidR="009C4F30" w:rsidRDefault="009C4F30" w:rsidP="00846F8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cs="Arial"/>
                <w:lang w:val="es-ES"/>
              </w:rPr>
            </w:pPr>
            <w:r w:rsidRPr="000232E2">
              <w:rPr>
                <w:rFonts w:cs="Arial"/>
                <w:lang w:val="es-ES"/>
              </w:rPr>
              <w:t>¿Qué significa que en México el porcentaje de teléfonos celulares sea de aproximadamente 85%?</w:t>
            </w:r>
          </w:p>
          <w:p w14:paraId="4EE4AE28" w14:textId="77777777" w:rsidR="009C4F30" w:rsidRDefault="009C4F30" w:rsidP="00846F8A">
            <w:pPr>
              <w:pStyle w:val="Prrafodelista"/>
              <w:spacing w:after="0" w:line="240" w:lineRule="auto"/>
              <w:ind w:left="317"/>
              <w:rPr>
                <w:rFonts w:cs="Arial"/>
                <w:lang w:val="es-ES"/>
              </w:rPr>
            </w:pPr>
          </w:p>
          <w:p w14:paraId="35FA1929" w14:textId="77777777" w:rsidR="009C4F30" w:rsidRPr="004A3FC8" w:rsidRDefault="009C4F30" w:rsidP="00846F8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cs="Arial"/>
                <w:lang w:val="es-ES"/>
              </w:rPr>
            </w:pPr>
            <w:r w:rsidRPr="000232E2">
              <w:rPr>
                <w:rFonts w:cs="Arial"/>
                <w:lang w:val="es-ES"/>
              </w:rPr>
              <w:t>¿Qué significa que en Costa Rica el porcentaje de teléfonos celulares sea de aproximadamente 180%?</w:t>
            </w:r>
          </w:p>
          <w:p w14:paraId="56A4118F" w14:textId="77777777" w:rsidR="009C4F30" w:rsidRPr="004A3FC8" w:rsidRDefault="009C4F30" w:rsidP="00846F8A">
            <w:pPr>
              <w:pStyle w:val="Prrafodelista"/>
              <w:spacing w:after="0" w:line="240" w:lineRule="auto"/>
              <w:ind w:left="317"/>
              <w:rPr>
                <w:rFonts w:cs="Arial"/>
                <w:lang w:val="es-ES"/>
              </w:rPr>
            </w:pPr>
          </w:p>
          <w:p w14:paraId="6F4288B7" w14:textId="77777777" w:rsidR="009C4F30" w:rsidRPr="00914A4A" w:rsidRDefault="009C4F30" w:rsidP="00846F8A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 xml:space="preserve">¿En qué países </w:t>
            </w:r>
            <w:r w:rsidRPr="00F129A3">
              <w:rPr>
                <w:rFonts w:cs="Arial"/>
                <w:lang w:val="es-ES"/>
              </w:rPr>
              <w:t>hay más teléfonos que personas</w:t>
            </w:r>
            <w:r>
              <w:rPr>
                <w:rFonts w:cs="Arial"/>
                <w:lang w:val="es-ES"/>
              </w:rPr>
              <w:t>?, ¿en cuáles hay menos?</w:t>
            </w:r>
          </w:p>
          <w:p w14:paraId="6683D8A7" w14:textId="77777777" w:rsidR="009C4F30" w:rsidRPr="00666D6B" w:rsidRDefault="009C4F30" w:rsidP="00846F8A">
            <w:pPr>
              <w:spacing w:after="0" w:line="240" w:lineRule="auto"/>
              <w:rPr>
                <w:b/>
                <w:lang w:val="es-ES"/>
              </w:rPr>
            </w:pPr>
          </w:p>
        </w:tc>
      </w:tr>
    </w:tbl>
    <w:p w14:paraId="1580A97C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03F2B5EB" w14:textId="77777777" w:rsidR="009C4F30" w:rsidRPr="00A03974" w:rsidRDefault="009C4F30" w:rsidP="009C4F30">
      <w:pPr>
        <w:spacing w:after="0" w:line="240" w:lineRule="auto"/>
        <w:rPr>
          <w:rFonts w:cs="Arial"/>
          <w:lang w:val="es-ES"/>
        </w:rPr>
      </w:pPr>
      <w:r w:rsidRPr="00666D6B">
        <w:rPr>
          <w:rFonts w:cs="Arial"/>
          <w:lang w:val="es-ES"/>
        </w:rPr>
        <w:t>Y ahora</w:t>
      </w:r>
      <w:r>
        <w:rPr>
          <w:rFonts w:cs="Arial"/>
          <w:lang w:val="es-ES"/>
        </w:rPr>
        <w:t>, comparemos entre los países</w:t>
      </w:r>
      <w:r w:rsidRPr="00666D6B">
        <w:rPr>
          <w:rFonts w:cs="Arial"/>
          <w:lang w:val="es-ES"/>
        </w:rPr>
        <w:t xml:space="preserve">… </w:t>
      </w:r>
      <w:r w:rsidRPr="00A03974">
        <w:rPr>
          <w:rFonts w:cs="Arial"/>
          <w:lang w:val="es-ES"/>
        </w:rPr>
        <w:t>¿qué porcentaje de Costa Rica es Chile?</w:t>
      </w:r>
    </w:p>
    <w:p w14:paraId="1139B0DF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85"/>
      </w:tblGrid>
      <w:tr w:rsidR="009C4F30" w:rsidRPr="00666D6B" w14:paraId="624D7F0E" w14:textId="77777777" w:rsidTr="00846F8A">
        <w:tc>
          <w:tcPr>
            <w:tcW w:w="5920" w:type="dxa"/>
          </w:tcPr>
          <w:p w14:paraId="6D430CD6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00233F">
              <w:rPr>
                <w:rFonts w:cs="Arial"/>
                <w:lang w:val="es-ES"/>
              </w:rPr>
              <w:t>Para responder esta pregunta, cambiaremos el patrón de medida a la barra de Costa Rica.</w:t>
            </w:r>
          </w:p>
          <w:p w14:paraId="405065ED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67631C6C" w14:textId="77777777" w:rsidR="009C4F30" w:rsidRPr="009C4D39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00233F">
              <w:rPr>
                <w:rFonts w:cs="Arial"/>
                <w:lang w:val="es-ES"/>
              </w:rPr>
              <w:t>Calibra el recurso con este nuevo patrón</w:t>
            </w:r>
            <w:r>
              <w:rPr>
                <w:rFonts w:cs="Arial"/>
                <w:lang w:val="es-ES"/>
              </w:rPr>
              <w:t>, moviendo</w:t>
            </w:r>
            <w:r w:rsidRPr="00666D6B">
              <w:rPr>
                <w:rFonts w:cs="Arial"/>
                <w:lang w:val="es-ES"/>
              </w:rPr>
              <w:t xml:space="preserve"> el punto azul sobre la regla de manera que la línea azul horizontal quede sobre la parte superior de la barra que corresponde</w:t>
            </w:r>
            <w:r w:rsidRPr="00D36EA2">
              <w:rPr>
                <w:rFonts w:cs="Arial"/>
                <w:bCs/>
                <w:lang w:val="es-ES"/>
              </w:rPr>
              <w:t xml:space="preserve"> a</w:t>
            </w:r>
            <w:r w:rsidRPr="00666D6B">
              <w:rPr>
                <w:rFonts w:cs="Arial"/>
                <w:b/>
                <w:lang w:val="es-ES"/>
              </w:rPr>
              <w:t xml:space="preserve"> </w:t>
            </w:r>
            <w:r w:rsidRPr="009C4D39">
              <w:rPr>
                <w:rFonts w:cs="Arial"/>
                <w:lang w:val="es-ES"/>
              </w:rPr>
              <w:t>Costa Rica, la que usaremos como el 100% o el referente.</w:t>
            </w:r>
          </w:p>
          <w:p w14:paraId="60464794" w14:textId="77777777" w:rsidR="009C4F30" w:rsidRPr="0000233F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0334EBA2" w14:textId="77777777" w:rsidR="009C4F30" w:rsidRPr="00F8269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M</w:t>
            </w:r>
            <w:r w:rsidRPr="00D36EA2">
              <w:rPr>
                <w:rFonts w:cs="Arial"/>
                <w:lang w:val="es-ES"/>
              </w:rPr>
              <w:t>ueve el punto rojo de la misma regla hasta donde termina la barra correspondiente a Chile.</w:t>
            </w:r>
            <w:r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4285" w:type="dxa"/>
          </w:tcPr>
          <w:p w14:paraId="20406ACA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4C49A0">
              <w:rPr>
                <w:rFonts w:cs="Arial"/>
                <w:noProof/>
                <w:lang w:val="es-MX" w:eastAsia="es-MX"/>
              </w:rPr>
              <w:drawing>
                <wp:inline distT="0" distB="0" distL="0" distR="0" wp14:anchorId="278D0AF3" wp14:editId="68E9DF4C">
                  <wp:extent cx="1877245" cy="1799590"/>
                  <wp:effectExtent l="0" t="0" r="0" b="0"/>
                  <wp:docPr id="19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5042" r="8510"/>
                          <a:stretch/>
                        </pic:blipFill>
                        <pic:spPr bwMode="auto">
                          <a:xfrm>
                            <a:off x="0" y="0"/>
                            <a:ext cx="1877673" cy="18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02B5B" w14:textId="77777777" w:rsidR="009C4F30" w:rsidRPr="00EA2410" w:rsidRDefault="009C4F30" w:rsidP="009C4F30">
      <w:pPr>
        <w:spacing w:after="0" w:line="240" w:lineRule="auto"/>
        <w:rPr>
          <w:rFonts w:cs="Arial"/>
          <w:lang w:val="es-ES"/>
        </w:rPr>
      </w:pPr>
    </w:p>
    <w:p w14:paraId="515C11C8" w14:textId="77777777" w:rsidR="009C4F30" w:rsidRDefault="009C4F30" w:rsidP="00D66A8A">
      <w:pPr>
        <w:pStyle w:val="Prrafodelista"/>
        <w:numPr>
          <w:ilvl w:val="0"/>
          <w:numId w:val="16"/>
        </w:numPr>
        <w:spacing w:after="0" w:line="240" w:lineRule="auto"/>
        <w:ind w:left="426" w:hanging="426"/>
        <w:rPr>
          <w:rFonts w:cs="Arial"/>
          <w:lang w:val="es-ES"/>
        </w:rPr>
      </w:pPr>
      <w:r w:rsidRPr="00666D6B">
        <w:rPr>
          <w:rFonts w:cs="Arial"/>
          <w:lang w:val="es-ES"/>
        </w:rPr>
        <w:t>Haz una estimación</w:t>
      </w:r>
      <w:r>
        <w:rPr>
          <w:rFonts w:cs="Arial"/>
          <w:lang w:val="es-ES"/>
        </w:rPr>
        <w:t xml:space="preserve"> del porcentaje que es Chile de Costa Rica.</w:t>
      </w:r>
    </w:p>
    <w:p w14:paraId="542309AF" w14:textId="77777777" w:rsidR="009C4F30" w:rsidRPr="00F8269B" w:rsidRDefault="009C4F30" w:rsidP="00D66A8A">
      <w:pPr>
        <w:spacing w:after="0" w:line="240" w:lineRule="auto"/>
        <w:ind w:left="426" w:hanging="426"/>
        <w:rPr>
          <w:rFonts w:cs="Arial"/>
          <w:lang w:val="es-ES"/>
        </w:rPr>
      </w:pPr>
    </w:p>
    <w:p w14:paraId="5F376B38" w14:textId="77777777" w:rsidR="009C4F30" w:rsidRPr="00D66A8A" w:rsidRDefault="009C4F30" w:rsidP="00D66A8A">
      <w:pPr>
        <w:pStyle w:val="Prrafodelista"/>
        <w:numPr>
          <w:ilvl w:val="0"/>
          <w:numId w:val="16"/>
        </w:numPr>
        <w:spacing w:after="0" w:line="240" w:lineRule="auto"/>
        <w:ind w:left="426" w:hanging="426"/>
        <w:rPr>
          <w:rFonts w:cs="Arial"/>
          <w:lang w:val="es-ES"/>
        </w:rPr>
      </w:pPr>
      <w:r w:rsidRPr="00D66A8A">
        <w:rPr>
          <w:rFonts w:cs="Arial"/>
          <w:lang w:val="es-ES"/>
        </w:rPr>
        <w:t>Usa el recurso digital para confirmar o corregir tu respuesta.</w:t>
      </w:r>
    </w:p>
    <w:p w14:paraId="6C192BB7" w14:textId="77777777" w:rsidR="009C4F30" w:rsidRPr="00F8269B" w:rsidRDefault="009C4F30" w:rsidP="00D66A8A">
      <w:pPr>
        <w:spacing w:after="0" w:line="240" w:lineRule="auto"/>
        <w:ind w:left="426" w:hanging="426"/>
        <w:rPr>
          <w:rFonts w:cs="Arial"/>
          <w:lang w:val="es-ES"/>
        </w:rPr>
      </w:pPr>
    </w:p>
    <w:p w14:paraId="1CAF0CA9" w14:textId="77777777" w:rsidR="009C4F30" w:rsidRPr="00F8269B" w:rsidRDefault="009C4F30" w:rsidP="00D66A8A">
      <w:pPr>
        <w:pStyle w:val="Prrafodelista"/>
        <w:numPr>
          <w:ilvl w:val="0"/>
          <w:numId w:val="16"/>
        </w:numPr>
        <w:spacing w:after="0" w:line="240" w:lineRule="auto"/>
        <w:ind w:left="426" w:hanging="426"/>
        <w:rPr>
          <w:rFonts w:cs="Arial"/>
          <w:lang w:val="es-ES"/>
        </w:rPr>
      </w:pPr>
      <w:r w:rsidRPr="00F8269B">
        <w:rPr>
          <w:rFonts w:cs="Arial"/>
          <w:lang w:val="es-ES"/>
        </w:rPr>
        <w:t>El porcentaje que acabas de estimar, ¿es mayor o menor a 100%? Justifica tu respuesta, relacionando los tamaños de las barras de Chile y Costa rica.</w:t>
      </w:r>
    </w:p>
    <w:p w14:paraId="02856892" w14:textId="77777777" w:rsidR="009C4F30" w:rsidRDefault="009C4F30" w:rsidP="00D66A8A">
      <w:pPr>
        <w:spacing w:after="0" w:line="240" w:lineRule="auto"/>
        <w:ind w:left="426" w:hanging="426"/>
        <w:rPr>
          <w:rFonts w:cs="Arial"/>
          <w:lang w:val="es-ES"/>
        </w:rPr>
      </w:pPr>
    </w:p>
    <w:p w14:paraId="53094CDB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  <w:r w:rsidRPr="00666D6B">
        <w:rPr>
          <w:rFonts w:cs="Arial"/>
          <w:lang w:val="es-ES"/>
        </w:rPr>
        <w:t xml:space="preserve">Y si quisiéramos saber </w:t>
      </w:r>
      <w:r>
        <w:rPr>
          <w:rFonts w:cs="Arial"/>
          <w:lang w:val="es-ES"/>
        </w:rPr>
        <w:t>¿</w:t>
      </w:r>
      <w:r w:rsidRPr="00666D6B">
        <w:rPr>
          <w:rFonts w:cs="Arial"/>
          <w:lang w:val="es-ES"/>
        </w:rPr>
        <w:t>qué porcentaje de Chile es</w:t>
      </w:r>
      <w:r w:rsidRPr="009C327B">
        <w:rPr>
          <w:rFonts w:cs="Arial"/>
          <w:lang w:val="es-ES"/>
        </w:rPr>
        <w:t xml:space="preserve"> </w:t>
      </w:r>
      <w:r w:rsidRPr="00666D6B">
        <w:rPr>
          <w:rFonts w:cs="Arial"/>
          <w:lang w:val="es-ES"/>
        </w:rPr>
        <w:t>Costa Rica?</w:t>
      </w:r>
    </w:p>
    <w:p w14:paraId="26D640A9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60"/>
      </w:tblGrid>
      <w:tr w:rsidR="009C4F30" w:rsidRPr="00666D6B" w14:paraId="46A5513C" w14:textId="77777777" w:rsidTr="00846F8A">
        <w:tc>
          <w:tcPr>
            <w:tcW w:w="6345" w:type="dxa"/>
          </w:tcPr>
          <w:p w14:paraId="047B485F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</w:t>
            </w:r>
            <w:r w:rsidRPr="00D52F28">
              <w:rPr>
                <w:rFonts w:cs="Arial"/>
                <w:lang w:val="es-ES"/>
              </w:rPr>
              <w:t>uestro referente será Chile.</w:t>
            </w:r>
          </w:p>
          <w:p w14:paraId="0894281A" w14:textId="77777777" w:rsidR="009C4F30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666D6B">
              <w:rPr>
                <w:rFonts w:cs="Arial"/>
                <w:lang w:val="es-ES"/>
              </w:rPr>
              <w:t xml:space="preserve">Entonces, </w:t>
            </w:r>
            <w:r>
              <w:rPr>
                <w:rFonts w:cs="Arial"/>
                <w:lang w:val="es-ES"/>
              </w:rPr>
              <w:t>calibra el recurso digital usando la barra de Chile como referente.</w:t>
            </w:r>
          </w:p>
          <w:p w14:paraId="36D31AC7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</w:p>
          <w:p w14:paraId="5BB71A02" w14:textId="77777777" w:rsidR="009C4F30" w:rsidRDefault="009C4F30" w:rsidP="00D66A8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¿Cuál sería una estimación d</w:t>
            </w:r>
            <w:r w:rsidRPr="003E1EEB">
              <w:rPr>
                <w:rFonts w:cs="Arial"/>
                <w:lang w:val="es-ES"/>
              </w:rPr>
              <w:t xml:space="preserve">el porcentaje </w:t>
            </w:r>
            <w:r>
              <w:rPr>
                <w:rFonts w:cs="Arial"/>
                <w:lang w:val="es-ES"/>
              </w:rPr>
              <w:t>de</w:t>
            </w:r>
            <w:r w:rsidRPr="003E1EEB">
              <w:rPr>
                <w:rFonts w:cs="Arial"/>
                <w:lang w:val="es-ES"/>
              </w:rPr>
              <w:t xml:space="preserve"> Costa Rica </w:t>
            </w:r>
            <w:r>
              <w:rPr>
                <w:rFonts w:cs="Arial"/>
                <w:lang w:val="es-ES"/>
              </w:rPr>
              <w:t>respecto de</w:t>
            </w:r>
            <w:r w:rsidRPr="003E1EEB">
              <w:rPr>
                <w:rFonts w:cs="Arial"/>
                <w:lang w:val="es-ES"/>
              </w:rPr>
              <w:t xml:space="preserve"> Chile</w:t>
            </w:r>
            <w:r>
              <w:rPr>
                <w:rFonts w:cs="Arial"/>
                <w:lang w:val="es-ES"/>
              </w:rPr>
              <w:t>?</w:t>
            </w:r>
          </w:p>
          <w:p w14:paraId="1A6DB724" w14:textId="77777777" w:rsidR="009C4F30" w:rsidRDefault="009C4F30" w:rsidP="00D66A8A">
            <w:pPr>
              <w:pStyle w:val="Prrafodelista"/>
              <w:spacing w:after="0" w:line="240" w:lineRule="auto"/>
              <w:ind w:left="426" w:hanging="426"/>
              <w:rPr>
                <w:rFonts w:cs="Arial"/>
                <w:lang w:val="es-ES"/>
              </w:rPr>
            </w:pPr>
          </w:p>
          <w:p w14:paraId="7E178F94" w14:textId="77777777" w:rsidR="009C4F30" w:rsidRPr="00066945" w:rsidRDefault="009C4F30" w:rsidP="00D66A8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426" w:hanging="426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El porcentaje que acabas de estimar, ¿es mayor o menor a 100%? Justifica tu respuesta, relacionando los tamaños de las barras de Chile y Costa rica.</w:t>
            </w:r>
          </w:p>
        </w:tc>
        <w:tc>
          <w:tcPr>
            <w:tcW w:w="3860" w:type="dxa"/>
          </w:tcPr>
          <w:p w14:paraId="68EC271C" w14:textId="77777777" w:rsidR="009C4F30" w:rsidRPr="00666D6B" w:rsidRDefault="009C4F30" w:rsidP="00846F8A">
            <w:pPr>
              <w:spacing w:after="0" w:line="240" w:lineRule="auto"/>
              <w:rPr>
                <w:rFonts w:cs="Arial"/>
                <w:lang w:val="es-ES"/>
              </w:rPr>
            </w:pPr>
            <w:r w:rsidRPr="00B74E40">
              <w:rPr>
                <w:rFonts w:cs="Arial"/>
                <w:noProof/>
                <w:lang w:val="es-MX" w:eastAsia="es-MX"/>
              </w:rPr>
              <w:drawing>
                <wp:inline distT="0" distB="0" distL="0" distR="0" wp14:anchorId="6F284A56" wp14:editId="77B8BC60">
                  <wp:extent cx="2034692" cy="1979904"/>
                  <wp:effectExtent l="0" t="0" r="0" b="0"/>
                  <wp:docPr id="22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5588" r="9340"/>
                          <a:stretch/>
                        </pic:blipFill>
                        <pic:spPr bwMode="auto">
                          <a:xfrm>
                            <a:off x="0" y="0"/>
                            <a:ext cx="2034791" cy="19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2A527F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  <w:r>
        <w:rPr>
          <w:rFonts w:cs="Arial"/>
          <w:lang w:val="es-ES"/>
        </w:rPr>
        <w:t xml:space="preserve">Ejercita cambiando el referente: </w:t>
      </w:r>
    </w:p>
    <w:p w14:paraId="25ABBAF7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</w:p>
    <w:p w14:paraId="48304DA0" w14:textId="77777777" w:rsidR="009C4F30" w:rsidRDefault="009C4F30" w:rsidP="00D66A8A">
      <w:pPr>
        <w:pStyle w:val="Prrafodelista"/>
        <w:numPr>
          <w:ilvl w:val="0"/>
          <w:numId w:val="15"/>
        </w:numPr>
        <w:spacing w:after="0" w:line="240" w:lineRule="auto"/>
        <w:ind w:left="426" w:hanging="426"/>
        <w:rPr>
          <w:rFonts w:cs="Arial"/>
          <w:lang w:val="es-ES"/>
        </w:rPr>
      </w:pPr>
      <w:r w:rsidRPr="000B5208">
        <w:rPr>
          <w:rFonts w:cs="Arial"/>
          <w:lang w:val="es-ES"/>
        </w:rPr>
        <w:t>¿Chile, qué porcentaje de Brasil es?  _________</w:t>
      </w:r>
    </w:p>
    <w:p w14:paraId="001EE04D" w14:textId="77777777" w:rsidR="009C4F30" w:rsidRDefault="009C4F30" w:rsidP="00D66A8A">
      <w:pPr>
        <w:pStyle w:val="Prrafodelista"/>
        <w:spacing w:after="0" w:line="240" w:lineRule="auto"/>
        <w:ind w:left="426" w:hanging="426"/>
        <w:rPr>
          <w:rFonts w:cs="Arial"/>
          <w:lang w:val="es-ES"/>
        </w:rPr>
      </w:pPr>
    </w:p>
    <w:p w14:paraId="3B8F9009" w14:textId="77777777" w:rsidR="009C4F30" w:rsidRDefault="009C4F30" w:rsidP="00D66A8A">
      <w:pPr>
        <w:pStyle w:val="Prrafodelista"/>
        <w:numPr>
          <w:ilvl w:val="0"/>
          <w:numId w:val="15"/>
        </w:numPr>
        <w:spacing w:after="0" w:line="240" w:lineRule="auto"/>
        <w:ind w:left="426" w:hanging="426"/>
        <w:rPr>
          <w:rFonts w:cs="Arial"/>
          <w:lang w:val="es-ES"/>
        </w:rPr>
      </w:pPr>
      <w:r w:rsidRPr="00B738D6">
        <w:rPr>
          <w:rFonts w:cs="Arial"/>
          <w:lang w:val="es-ES"/>
        </w:rPr>
        <w:t>¿Argentina, qué porcentaje de Cuba es?  ___________</w:t>
      </w:r>
    </w:p>
    <w:p w14:paraId="0D958D9A" w14:textId="77777777" w:rsidR="009C4F30" w:rsidRPr="006E176D" w:rsidRDefault="009C4F30" w:rsidP="009C4D39">
      <w:pPr>
        <w:spacing w:after="0" w:line="240" w:lineRule="auto"/>
        <w:rPr>
          <w:rFonts w:cs="Arial"/>
          <w:lang w:val="es-ES"/>
        </w:rPr>
      </w:pPr>
    </w:p>
    <w:p w14:paraId="3D661720" w14:textId="77777777" w:rsidR="009C4F30" w:rsidRDefault="009C4F30" w:rsidP="009C4D39">
      <w:pPr>
        <w:pStyle w:val="Prrafodelista"/>
        <w:numPr>
          <w:ilvl w:val="0"/>
          <w:numId w:val="15"/>
        </w:numPr>
        <w:spacing w:after="0" w:line="240" w:lineRule="auto"/>
        <w:ind w:left="426" w:hanging="426"/>
        <w:rPr>
          <w:rFonts w:cs="Arial"/>
          <w:lang w:val="es-ES"/>
        </w:rPr>
      </w:pPr>
      <w:r w:rsidRPr="00B738D6">
        <w:rPr>
          <w:rFonts w:cs="Arial"/>
          <w:lang w:val="es-ES"/>
        </w:rPr>
        <w:t>¿Venezuela, qué porcentaje de El Salvador es? _______</w:t>
      </w:r>
    </w:p>
    <w:p w14:paraId="1091F9B9" w14:textId="77777777" w:rsidR="009C4F30" w:rsidRPr="006E176D" w:rsidRDefault="009C4F30" w:rsidP="009C4D39">
      <w:pPr>
        <w:spacing w:after="0" w:line="240" w:lineRule="auto"/>
        <w:ind w:left="426" w:hanging="426"/>
        <w:rPr>
          <w:rFonts w:cs="Arial"/>
          <w:lang w:val="es-ES"/>
        </w:rPr>
      </w:pPr>
    </w:p>
    <w:p w14:paraId="4B25F28B" w14:textId="77777777" w:rsidR="009C4F30" w:rsidRPr="00B738D6" w:rsidRDefault="009C4F30" w:rsidP="009C4D39">
      <w:pPr>
        <w:pStyle w:val="Prrafodelista"/>
        <w:numPr>
          <w:ilvl w:val="0"/>
          <w:numId w:val="15"/>
        </w:numPr>
        <w:spacing w:after="0" w:line="240" w:lineRule="auto"/>
        <w:ind w:left="426" w:hanging="426"/>
        <w:rPr>
          <w:rFonts w:cs="Arial"/>
          <w:lang w:val="es-ES"/>
        </w:rPr>
      </w:pPr>
      <w:r w:rsidRPr="00B738D6">
        <w:rPr>
          <w:rFonts w:cs="Arial"/>
          <w:lang w:val="es-ES"/>
        </w:rPr>
        <w:lastRenderedPageBreak/>
        <w:t>¿Colombia, qué porcentaje de México es? _________</w:t>
      </w:r>
    </w:p>
    <w:p w14:paraId="09D68B27" w14:textId="77777777" w:rsidR="009C4F30" w:rsidRPr="00666D6B" w:rsidRDefault="009C4F30" w:rsidP="00D66A8A">
      <w:pPr>
        <w:spacing w:after="0" w:line="240" w:lineRule="auto"/>
        <w:ind w:left="426"/>
        <w:rPr>
          <w:rFonts w:cs="Arial"/>
          <w:lang w:val="es-ES"/>
        </w:rPr>
      </w:pPr>
    </w:p>
    <w:p w14:paraId="06A503AE" w14:textId="77777777" w:rsidR="009C4F30" w:rsidRDefault="009C4F30" w:rsidP="009C4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9E4C49">
        <w:rPr>
          <w:rFonts w:asciiTheme="minorHAnsi" w:hAnsiTheme="minorHAnsi" w:cs="Arial"/>
          <w:sz w:val="22"/>
          <w:szCs w:val="22"/>
          <w:lang w:val="es-ES" w:eastAsia="en-US"/>
        </w:rPr>
        <w:t xml:space="preserve">Ahora </w:t>
      </w:r>
      <w:r w:rsidR="001B534A" w:rsidRPr="009E4C49">
        <w:rPr>
          <w:rFonts w:asciiTheme="minorHAnsi" w:hAnsiTheme="minorHAnsi" w:cs="Arial"/>
          <w:sz w:val="22"/>
          <w:szCs w:val="22"/>
          <w:lang w:val="es-ES" w:eastAsia="en-US"/>
        </w:rPr>
        <w:t>analicemos los siguientes ejemplos</w:t>
      </w:r>
      <w:r w:rsidR="009C4D39" w:rsidRPr="009E4C49">
        <w:rPr>
          <w:rFonts w:asciiTheme="minorHAnsi" w:hAnsiTheme="minorHAnsi" w:cs="Arial"/>
          <w:sz w:val="22"/>
          <w:szCs w:val="22"/>
          <w:lang w:val="es-ES" w:eastAsia="en-US"/>
        </w:rPr>
        <w:t xml:space="preserve"> numéricos</w:t>
      </w:r>
      <w:r w:rsidR="001B534A" w:rsidRPr="009E4C49">
        <w:rPr>
          <w:rFonts w:asciiTheme="minorHAnsi" w:hAnsiTheme="minorHAnsi" w:cs="Arial"/>
          <w:sz w:val="22"/>
          <w:szCs w:val="22"/>
          <w:lang w:val="es-ES" w:eastAsia="en-US"/>
        </w:rPr>
        <w:t>:</w:t>
      </w:r>
    </w:p>
    <w:p w14:paraId="038AD9A5" w14:textId="77777777" w:rsidR="009C4F30" w:rsidRDefault="009C4F30" w:rsidP="009C4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00CC4199" w14:textId="77777777" w:rsidR="009C4F30" w:rsidRDefault="009C4F30" w:rsidP="00757242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C7507D">
        <w:rPr>
          <w:rFonts w:asciiTheme="minorHAnsi" w:hAnsiTheme="minorHAnsi" w:cs="Arial"/>
          <w:sz w:val="22"/>
          <w:szCs w:val="22"/>
          <w:lang w:val="es-ES" w:eastAsia="en-US"/>
        </w:rPr>
        <w:t>Calcula el 120% de 250:</w:t>
      </w:r>
    </w:p>
    <w:p w14:paraId="36FD35F7" w14:textId="77777777" w:rsidR="009C4F30" w:rsidRPr="00C7507D" w:rsidRDefault="009C4F30" w:rsidP="009C4F30">
      <w:pPr>
        <w:pStyle w:val="font7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2B0C2517" w14:textId="77777777" w:rsidR="009C4F30" w:rsidRPr="00C7507D" w:rsidRDefault="001B534A" w:rsidP="00757242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  <w:r>
        <w:rPr>
          <w:rFonts w:asciiTheme="minorHAnsi" w:hAnsiTheme="minorHAnsi" w:cs="Arial"/>
          <w:sz w:val="22"/>
          <w:szCs w:val="22"/>
          <w:lang w:val="es-ES" w:eastAsia="en-US"/>
        </w:rPr>
        <w:t>Para calcular este porcentaje</w:t>
      </w:r>
      <w:r w:rsidR="009C4F30" w:rsidRPr="00C7507D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>
        <w:rPr>
          <w:rFonts w:asciiTheme="minorHAnsi" w:hAnsiTheme="minorHAnsi" w:cs="Arial"/>
          <w:sz w:val="22"/>
          <w:szCs w:val="22"/>
          <w:lang w:val="es-ES" w:eastAsia="en-US"/>
        </w:rPr>
        <w:t>podemos usar</w:t>
      </w:r>
      <w:r w:rsidR="009C4F30" w:rsidRPr="00C7507D">
        <w:rPr>
          <w:rFonts w:asciiTheme="minorHAnsi" w:hAnsiTheme="minorHAnsi" w:cs="Arial"/>
          <w:sz w:val="22"/>
          <w:szCs w:val="22"/>
          <w:lang w:val="es-ES" w:eastAsia="en-US"/>
        </w:rPr>
        <w:t xml:space="preserve"> una regla de tres:</w:t>
      </w:r>
    </w:p>
    <w:p w14:paraId="0BF7B8ED" w14:textId="77777777" w:rsidR="009C4F30" w:rsidRPr="00C7507D" w:rsidRDefault="009C4F30" w:rsidP="00757242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22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7"/>
        <w:gridCol w:w="2519"/>
      </w:tblGrid>
      <w:tr w:rsidR="009C4F30" w:rsidRPr="00190E1D" w14:paraId="2A0B2205" w14:textId="77777777" w:rsidTr="00846F8A">
        <w:tc>
          <w:tcPr>
            <w:tcW w:w="2867" w:type="dxa"/>
            <w:shd w:val="clear" w:color="auto" w:fill="D9D9D9" w:themeFill="background1" w:themeFillShade="D9"/>
          </w:tcPr>
          <w:p w14:paraId="397E2035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3300"/>
                <w:sz w:val="22"/>
                <w:szCs w:val="22"/>
              </w:rPr>
              <w:t>Cantidad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36A66F5D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 w:rsidRPr="00190E1D">
              <w:rPr>
                <w:rFonts w:asciiTheme="minorHAnsi" w:hAnsiTheme="minorHAnsi" w:cs="Arial"/>
                <w:color w:val="003300"/>
                <w:sz w:val="22"/>
                <w:szCs w:val="22"/>
              </w:rPr>
              <w:t>Porcentaje</w:t>
            </w:r>
          </w:p>
        </w:tc>
      </w:tr>
      <w:tr w:rsidR="009C4F30" w:rsidRPr="00190E1D" w14:paraId="5C185953" w14:textId="77777777" w:rsidTr="00846F8A">
        <w:trPr>
          <w:trHeight w:val="173"/>
        </w:trPr>
        <w:tc>
          <w:tcPr>
            <w:tcW w:w="2867" w:type="dxa"/>
          </w:tcPr>
          <w:p w14:paraId="0824EE7D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3300"/>
                <w:sz w:val="22"/>
                <w:szCs w:val="22"/>
              </w:rPr>
              <w:t>250</w:t>
            </w:r>
          </w:p>
        </w:tc>
        <w:tc>
          <w:tcPr>
            <w:tcW w:w="2519" w:type="dxa"/>
          </w:tcPr>
          <w:p w14:paraId="0BDDEEA1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 w:rsidRPr="00190E1D">
              <w:rPr>
                <w:rFonts w:asciiTheme="minorHAnsi" w:hAnsiTheme="minorHAnsi" w:cs="Arial"/>
                <w:color w:val="003300"/>
                <w:sz w:val="22"/>
                <w:szCs w:val="22"/>
              </w:rPr>
              <w:t>100%</w:t>
            </w:r>
          </w:p>
        </w:tc>
      </w:tr>
      <w:tr w:rsidR="009C4F30" w:rsidRPr="00190E1D" w14:paraId="4B20DEFE" w14:textId="77777777" w:rsidTr="00846F8A">
        <w:trPr>
          <w:trHeight w:val="150"/>
        </w:trPr>
        <w:tc>
          <w:tcPr>
            <w:tcW w:w="2867" w:type="dxa"/>
          </w:tcPr>
          <w:p w14:paraId="2D279FE4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color w:val="003300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2519" w:type="dxa"/>
          </w:tcPr>
          <w:p w14:paraId="642DC664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3300"/>
                <w:sz w:val="22"/>
                <w:szCs w:val="22"/>
              </w:rPr>
              <w:t>12</w:t>
            </w:r>
            <w:r w:rsidRPr="00190E1D">
              <w:rPr>
                <w:rFonts w:asciiTheme="minorHAnsi" w:hAnsiTheme="minorHAnsi" w:cs="Arial"/>
                <w:color w:val="003300"/>
                <w:sz w:val="22"/>
                <w:szCs w:val="22"/>
              </w:rPr>
              <w:t>0%</w:t>
            </w:r>
          </w:p>
        </w:tc>
      </w:tr>
    </w:tbl>
    <w:p w14:paraId="471788FF" w14:textId="77777777" w:rsidR="00303CD6" w:rsidRDefault="00303CD6" w:rsidP="0075724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6CEF667E" w14:textId="77777777" w:rsidR="009C4F30" w:rsidRPr="00F74EA2" w:rsidRDefault="009C4F30" w:rsidP="00757242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Calculamos la incógnita </w:t>
      </w:r>
      <m:oMath>
        <m:r>
          <w:rPr>
            <w:rFonts w:ascii="Cambria Math" w:hAnsi="Cambria Math" w:cs="Arial"/>
            <w:sz w:val="22"/>
            <w:szCs w:val="22"/>
            <w:lang w:val="es-ES" w:eastAsia="en-US"/>
          </w:rPr>
          <m:t>x</m:t>
        </m:r>
      </m:oMath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:</w:t>
      </w:r>
    </w:p>
    <w:p w14:paraId="373BD108" w14:textId="77777777" w:rsidR="009C4F30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x</m:t>
          </m:r>
          <m:r>
            <m:rPr>
              <m:sty m:val="p"/>
            </m:rPr>
            <w:rPr>
              <w:rFonts w:ascii="Cambria Math" w:hAnsiTheme="minorHAnsi" w:cs="Arial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Theme="minorHAnsi" w:cs="Arial"/>
                  <w:iCs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250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120</m:t>
              </m:r>
            </m:num>
            <m:den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Theme="minorHAnsi" w:cs="Arial"/>
              <w:sz w:val="22"/>
              <w:szCs w:val="22"/>
            </w:rPr>
            <m:t>=  300</m:t>
          </m:r>
        </m:oMath>
      </m:oMathPara>
    </w:p>
    <w:p w14:paraId="0CCEF10F" w14:textId="77777777" w:rsidR="001B534A" w:rsidRDefault="001B534A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7A02750F" w14:textId="77777777" w:rsidR="00483C27" w:rsidRPr="00483C27" w:rsidRDefault="001B534A" w:rsidP="00483C27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  <w:r>
        <w:rPr>
          <w:rFonts w:asciiTheme="minorHAnsi" w:hAnsiTheme="minorHAnsi" w:cs="Arial"/>
          <w:sz w:val="22"/>
          <w:szCs w:val="22"/>
          <w:lang w:val="es-ES" w:eastAsia="en-US"/>
        </w:rPr>
        <w:t xml:space="preserve">Una forma más rápida para calcular este porcentaje </w:t>
      </w:r>
      <w:r w:rsidR="00483C27" w:rsidRPr="00483C27">
        <w:rPr>
          <w:rFonts w:asciiTheme="minorHAnsi" w:hAnsiTheme="minorHAnsi" w:cs="Arial"/>
          <w:sz w:val="22"/>
          <w:szCs w:val="22"/>
          <w:lang w:val="es-ES" w:eastAsia="en-US"/>
        </w:rPr>
        <w:t xml:space="preserve">es hacer uso de la expresión fraccionaria del </w:t>
      </w:r>
      <w:r w:rsidR="00483C27">
        <w:rPr>
          <w:rFonts w:asciiTheme="minorHAnsi" w:hAnsiTheme="minorHAnsi" w:cs="Arial"/>
          <w:sz w:val="22"/>
          <w:szCs w:val="22"/>
          <w:lang w:val="es-ES" w:eastAsia="en-US"/>
        </w:rPr>
        <w:t>porcentaje pedido como operador:</w:t>
      </w:r>
      <w:r w:rsidR="00483C27" w:rsidRPr="00483C27"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</w:p>
    <w:p w14:paraId="4B51AB85" w14:textId="77777777" w:rsidR="001B534A" w:rsidRPr="00C7507D" w:rsidRDefault="001B534A" w:rsidP="00757242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172DFCE3" w14:textId="77777777" w:rsidR="007A54AA" w:rsidRDefault="001B534A" w:rsidP="00757242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  <m:oMath>
        <m:r>
          <w:rPr>
            <w:rFonts w:ascii="Cambria Math" w:hAnsi="Cambria Math" w:cs="Arial"/>
            <w:sz w:val="22"/>
            <w:szCs w:val="22"/>
            <w:lang w:val="es-ES" w:eastAsia="en-US"/>
          </w:rPr>
          <m:t>250</m:t>
        </m:r>
        <m:r>
          <m:rPr>
            <m:sty m:val="p"/>
          </m:rPr>
          <w:rPr>
            <w:rFonts w:ascii="Cambria Math" w:hAnsi="Cambria Math" w:cs="Arial"/>
            <w:color w:val="003300"/>
            <w:sz w:val="22"/>
            <w:szCs w:val="22"/>
          </w:rPr>
          <m:t>∙</m:t>
        </m:r>
        <m:f>
          <m:fPr>
            <m:ctrlPr>
              <w:rPr>
                <w:rFonts w:ascii="Cambria Math" w:hAnsi="Cambria Math" w:cs="Arial"/>
                <w:b/>
                <w:i/>
                <w:sz w:val="22"/>
                <w:szCs w:val="22"/>
                <w:lang w:val="es-ES"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s-ES" w:eastAsia="en-US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  <w:lang w:val="es-ES" w:eastAsia="en-US"/>
              </w:rPr>
              <m:t>100</m:t>
            </m:r>
          </m:den>
        </m:f>
        <m:r>
          <w:rPr>
            <w:rFonts w:ascii="Cambria Math" w:hAnsi="Cambria Math" w:cs="Arial"/>
            <w:sz w:val="22"/>
            <w:szCs w:val="22"/>
            <w:lang w:val="es-ES" w:eastAsia="en-US"/>
          </w:rPr>
          <m:t>=300</m:t>
        </m:r>
      </m:oMath>
      <w:r w:rsidRPr="00C7507D">
        <w:rPr>
          <w:rFonts w:asciiTheme="minorHAnsi" w:hAnsiTheme="minorHAnsi" w:cs="Arial"/>
          <w:sz w:val="22"/>
          <w:szCs w:val="22"/>
          <w:lang w:val="es-ES" w:eastAsia="en-US"/>
        </w:rPr>
        <w:t xml:space="preserve">,   es decir:  </w:t>
      </w:r>
      <m:oMath>
        <m:r>
          <w:rPr>
            <w:rFonts w:ascii="Cambria Math" w:hAnsi="Cambria Math" w:cs="Arial"/>
            <w:sz w:val="22"/>
            <w:szCs w:val="22"/>
            <w:lang w:val="es-ES" w:eastAsia="en-US"/>
          </w:rPr>
          <m:t>250</m:t>
        </m:r>
        <m:r>
          <m:rPr>
            <m:sty m:val="p"/>
          </m:rPr>
          <w:rPr>
            <w:rFonts w:ascii="Cambria Math" w:hAnsi="Cambria Math" w:cs="Arial"/>
            <w:color w:val="003300"/>
            <w:sz w:val="22"/>
            <w:szCs w:val="22"/>
          </w:rPr>
          <m:t>∙</m:t>
        </m:r>
        <m:r>
          <m:rPr>
            <m:sty m:val="bi"/>
          </m:rPr>
          <w:rPr>
            <w:rFonts w:ascii="Cambria Math" w:hAnsi="Cambria Math" w:cs="Arial"/>
            <w:sz w:val="22"/>
            <w:szCs w:val="22"/>
            <w:lang w:val="es-ES" w:eastAsia="en-US"/>
          </w:rPr>
          <m:t>1,2</m:t>
        </m:r>
        <m:r>
          <w:rPr>
            <w:rFonts w:ascii="Cambria Math" w:hAnsi="Cambria Math" w:cs="Arial"/>
            <w:sz w:val="22"/>
            <w:szCs w:val="22"/>
            <w:lang w:val="es-ES" w:eastAsia="en-US"/>
          </w:rPr>
          <m:t xml:space="preserve">=300 </m:t>
        </m:r>
      </m:oMath>
      <w:r w:rsidRPr="00C7507D">
        <w:rPr>
          <w:rFonts w:asciiTheme="minorHAnsi" w:hAnsiTheme="minorHAnsi" w:cs="Arial"/>
          <w:sz w:val="22"/>
          <w:szCs w:val="22"/>
          <w:lang w:val="es-ES" w:eastAsia="en-US"/>
        </w:rPr>
        <w:t xml:space="preserve">    </w:t>
      </w:r>
    </w:p>
    <w:p w14:paraId="5A4B55B3" w14:textId="77777777" w:rsidR="001B534A" w:rsidRPr="00C7507D" w:rsidRDefault="001B534A" w:rsidP="00757242">
      <w:pPr>
        <w:pStyle w:val="font7"/>
        <w:spacing w:before="0" w:beforeAutospacing="0" w:after="0" w:afterAutospacing="0"/>
        <w:ind w:left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  <w:r w:rsidRPr="00C7507D">
        <w:rPr>
          <w:rFonts w:asciiTheme="minorHAnsi" w:hAnsiTheme="minorHAnsi" w:cs="Arial"/>
          <w:sz w:val="22"/>
          <w:szCs w:val="22"/>
          <w:lang w:val="es-ES" w:eastAsia="en-US"/>
        </w:rPr>
        <w:t xml:space="preserve">           </w:t>
      </w:r>
    </w:p>
    <w:p w14:paraId="17238793" w14:textId="77777777" w:rsidR="009C4F30" w:rsidRPr="001B534A" w:rsidRDefault="009C4F30" w:rsidP="00757242">
      <w:pPr>
        <w:pStyle w:val="font7"/>
        <w:spacing w:before="0" w:beforeAutospacing="0" w:after="0" w:afterAutospacing="0"/>
        <w:ind w:firstLine="284"/>
        <w:jc w:val="both"/>
        <w:textAlignment w:val="baseline"/>
        <w:rPr>
          <w:rFonts w:asciiTheme="minorHAnsi" w:hAnsiTheme="minorHAnsi" w:cs="Arial"/>
          <w:sz w:val="22"/>
          <w:szCs w:val="22"/>
          <w:lang w:val="es-ES" w:eastAsia="en-US"/>
        </w:rPr>
      </w:pPr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>Esto significa que 300 es el 120% de 250.</w:t>
      </w:r>
    </w:p>
    <w:p w14:paraId="4914DA2F" w14:textId="77777777" w:rsidR="009C4F30" w:rsidRPr="001B534A" w:rsidRDefault="009C4F30" w:rsidP="009C4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4003175D" w14:textId="77777777" w:rsidR="009C4F30" w:rsidRPr="001B534A" w:rsidRDefault="009C4F30" w:rsidP="00757242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>Un cuadro se vendió hace unos años en $300.000. Con el paso del tiempo, el cuadro ha aumentado su valor y su precio actual ha subido un 50%. ¿Cuál es el precio del cuadro hoy en día?</w:t>
      </w:r>
    </w:p>
    <w:p w14:paraId="51A41FE7" w14:textId="77777777" w:rsidR="009C4F30" w:rsidRPr="001B534A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="Arial"/>
          <w:lang w:val="es-ES"/>
        </w:rPr>
      </w:pPr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 xml:space="preserve">Veamos, el 50% de $300.000 se obtiene calculando </w:t>
      </w: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50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100</m:t>
            </m:r>
          </m:den>
        </m:f>
        <m:r>
          <w:rPr>
            <w:rFonts w:ascii="Cambria Math" w:hAnsi="Cambria Math" w:cs="Arial"/>
            <w:sz w:val="22"/>
            <w:szCs w:val="22"/>
          </w:rPr>
          <m:t>·300.000=150000</m:t>
        </m:r>
      </m:oMath>
      <w:r w:rsidRPr="001B534A">
        <w:rPr>
          <w:rFonts w:ascii="Cambria Math" w:hAnsi="Cambria Math" w:cs="Arial"/>
          <w:i/>
          <w:sz w:val="22"/>
          <w:szCs w:val="22"/>
        </w:rPr>
        <w:t>,</w:t>
      </w:r>
      <w:r w:rsidRPr="001B534A">
        <w:rPr>
          <w:rFonts w:asciiTheme="minorHAnsi" w:hAnsiTheme="minorHAnsi" w:cs="Arial"/>
          <w:lang w:val="es-ES"/>
        </w:rPr>
        <w:t xml:space="preserve"> </w:t>
      </w:r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>por lo tanto, el precio actual del cuadro es:</w:t>
      </w:r>
    </w:p>
    <w:p w14:paraId="2068C7F2" w14:textId="77777777" w:rsidR="009C4F30" w:rsidRPr="001B534A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$300.000 +$150.000 =$450.000</m:t>
          </m:r>
        </m:oMath>
      </m:oMathPara>
    </w:p>
    <w:p w14:paraId="6ECB5F62" w14:textId="77777777" w:rsidR="009C4F30" w:rsidRPr="00F82B92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Theme="minorHAnsi" w:hAnsiTheme="minorHAnsi" w:cs="Arial"/>
          <w:lang w:val="es-ES"/>
        </w:rPr>
      </w:pPr>
    </w:p>
    <w:p w14:paraId="0B1735F4" w14:textId="77777777" w:rsidR="009C4F30" w:rsidRPr="00666D6B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F82B92">
        <w:rPr>
          <w:rFonts w:asciiTheme="minorHAnsi" w:hAnsiTheme="minorHAnsi" w:cs="Arial"/>
          <w:sz w:val="22"/>
          <w:szCs w:val="22"/>
          <w:lang w:val="es-ES" w:eastAsia="en-US"/>
        </w:rPr>
        <w:t xml:space="preserve">Observa que la suma anterior es la suma del 100% </w:t>
      </w:r>
      <w:r>
        <w:rPr>
          <w:rFonts w:asciiTheme="minorHAnsi" w:hAnsiTheme="minorHAnsi" w:cs="Arial"/>
          <w:sz w:val="22"/>
          <w:szCs w:val="22"/>
          <w:lang w:val="es-ES" w:eastAsia="en-US"/>
        </w:rPr>
        <w:t>con el</w:t>
      </w:r>
      <w:r w:rsidRPr="00F82B92">
        <w:rPr>
          <w:rFonts w:asciiTheme="minorHAnsi" w:hAnsiTheme="minorHAnsi" w:cs="Arial"/>
          <w:sz w:val="22"/>
          <w:szCs w:val="22"/>
          <w:lang w:val="es-ES" w:eastAsia="en-US"/>
        </w:rPr>
        <w:t xml:space="preserve"> 50% de $300.000</w:t>
      </w:r>
      <w:r>
        <w:rPr>
          <w:rFonts w:asciiTheme="minorHAnsi" w:hAnsiTheme="minorHAnsi" w:cs="Arial"/>
          <w:sz w:val="22"/>
          <w:szCs w:val="22"/>
          <w:lang w:val="es-ES" w:eastAsia="en-US"/>
        </w:rPr>
        <w:t>,</w:t>
      </w:r>
      <w:r w:rsidRPr="00F82B92">
        <w:rPr>
          <w:rFonts w:asciiTheme="minorHAnsi" w:hAnsiTheme="minorHAnsi" w:cs="Arial"/>
          <w:sz w:val="22"/>
          <w:szCs w:val="22"/>
          <w:lang w:val="es-ES" w:eastAsia="en-US"/>
        </w:rPr>
        <w:t xml:space="preserve"> es decir, es el 150% de $300.000. Lo</w:t>
      </w: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 xml:space="preserve"> comprobamos aplicando una regla de tres:</w:t>
      </w:r>
    </w:p>
    <w:p w14:paraId="147D9527" w14:textId="77777777" w:rsidR="009C4F30" w:rsidRPr="00666D6B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color w:val="003300"/>
          <w:sz w:val="27"/>
          <w:szCs w:val="27"/>
        </w:rPr>
      </w:pPr>
    </w:p>
    <w:tbl>
      <w:tblPr>
        <w:tblStyle w:val="Tablaconcuadrcula"/>
        <w:tblW w:w="0" w:type="auto"/>
        <w:tblInd w:w="223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67"/>
        <w:gridCol w:w="2519"/>
      </w:tblGrid>
      <w:tr w:rsidR="009C4F30" w:rsidRPr="00190E1D" w14:paraId="2E255094" w14:textId="77777777" w:rsidTr="00846F8A">
        <w:tc>
          <w:tcPr>
            <w:tcW w:w="2867" w:type="dxa"/>
            <w:shd w:val="clear" w:color="auto" w:fill="D9D9D9" w:themeFill="background1" w:themeFillShade="D9"/>
          </w:tcPr>
          <w:p w14:paraId="30CFC5E5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 w:rsidRPr="00190E1D">
              <w:rPr>
                <w:rFonts w:asciiTheme="minorHAnsi" w:hAnsiTheme="minorHAnsi" w:cs="Arial"/>
                <w:color w:val="003300"/>
                <w:sz w:val="22"/>
                <w:szCs w:val="22"/>
              </w:rPr>
              <w:t>Precio del cuadro en $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2DE7BC08" w14:textId="77777777" w:rsidR="009C4F30" w:rsidRPr="00190E1D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color w:val="003300"/>
                <w:sz w:val="22"/>
                <w:szCs w:val="22"/>
              </w:rPr>
            </w:pPr>
            <w:r w:rsidRPr="00190E1D">
              <w:rPr>
                <w:rFonts w:asciiTheme="minorHAnsi" w:hAnsiTheme="minorHAnsi" w:cs="Arial"/>
                <w:color w:val="003300"/>
                <w:sz w:val="22"/>
                <w:szCs w:val="22"/>
              </w:rPr>
              <w:t>Porcentaje</w:t>
            </w:r>
          </w:p>
        </w:tc>
      </w:tr>
      <w:tr w:rsidR="009C4F30" w:rsidRPr="001B534A" w14:paraId="1C2C093B" w14:textId="77777777" w:rsidTr="00846F8A">
        <w:trPr>
          <w:trHeight w:val="173"/>
        </w:trPr>
        <w:tc>
          <w:tcPr>
            <w:tcW w:w="2867" w:type="dxa"/>
          </w:tcPr>
          <w:p w14:paraId="68911727" w14:textId="77777777" w:rsidR="009C4F30" w:rsidRPr="001B534A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34A">
              <w:rPr>
                <w:rFonts w:asciiTheme="minorHAnsi" w:hAnsiTheme="minorHAnsi" w:cs="Arial"/>
                <w:sz w:val="22"/>
                <w:szCs w:val="22"/>
              </w:rPr>
              <w:t>300.000</w:t>
            </w:r>
          </w:p>
        </w:tc>
        <w:tc>
          <w:tcPr>
            <w:tcW w:w="2519" w:type="dxa"/>
          </w:tcPr>
          <w:p w14:paraId="213227C2" w14:textId="77777777" w:rsidR="009C4F30" w:rsidRPr="001B534A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34A">
              <w:rPr>
                <w:rFonts w:asciiTheme="minorHAnsi" w:hAnsiTheme="minorHAnsi" w:cs="Arial"/>
                <w:sz w:val="22"/>
                <w:szCs w:val="22"/>
              </w:rPr>
              <w:t>100%</w:t>
            </w:r>
          </w:p>
        </w:tc>
      </w:tr>
      <w:tr w:rsidR="009C4F30" w:rsidRPr="001B534A" w14:paraId="6CF9120F" w14:textId="77777777" w:rsidTr="00846F8A">
        <w:trPr>
          <w:trHeight w:val="150"/>
        </w:trPr>
        <w:tc>
          <w:tcPr>
            <w:tcW w:w="2867" w:type="dxa"/>
          </w:tcPr>
          <w:p w14:paraId="606AE869" w14:textId="77777777" w:rsidR="009C4F30" w:rsidRPr="001B534A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2519" w:type="dxa"/>
          </w:tcPr>
          <w:p w14:paraId="0062E508" w14:textId="77777777" w:rsidR="009C4F30" w:rsidRPr="001B534A" w:rsidRDefault="009C4F30" w:rsidP="00757242">
            <w:pPr>
              <w:pStyle w:val="NormalWeb"/>
              <w:spacing w:before="0" w:beforeAutospacing="0" w:after="0" w:afterAutospacing="0"/>
              <w:ind w:left="284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B534A">
              <w:rPr>
                <w:rFonts w:asciiTheme="minorHAnsi" w:hAnsiTheme="minorHAnsi" w:cs="Arial"/>
                <w:sz w:val="22"/>
                <w:szCs w:val="22"/>
              </w:rPr>
              <w:t>150%</w:t>
            </w:r>
          </w:p>
        </w:tc>
      </w:tr>
    </w:tbl>
    <w:p w14:paraId="2A36C575" w14:textId="77777777" w:rsidR="00757242" w:rsidRDefault="00757242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1241F30C" w14:textId="77777777" w:rsidR="009C4F30" w:rsidRPr="001B534A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>Calculamos la incógnita </w:t>
      </w:r>
      <m:oMath>
        <m:r>
          <w:rPr>
            <w:rFonts w:ascii="Cambria Math" w:hAnsi="Cambria Math" w:cs="Arial"/>
            <w:sz w:val="27"/>
            <w:szCs w:val="27"/>
          </w:rPr>
          <m:t>x</m:t>
        </m:r>
      </m:oMath>
      <w:r w:rsidRPr="001B534A">
        <w:rPr>
          <w:rFonts w:asciiTheme="minorHAnsi" w:hAnsiTheme="minorHAnsi" w:cs="Arial"/>
          <w:sz w:val="22"/>
          <w:szCs w:val="22"/>
          <w:lang w:val="es-ES" w:eastAsia="en-US"/>
        </w:rPr>
        <w:t>:</w:t>
      </w:r>
    </w:p>
    <w:p w14:paraId="0715C929" w14:textId="77777777" w:rsidR="009C4F30" w:rsidRPr="001B534A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center"/>
        <w:rPr>
          <w:rFonts w:asciiTheme="minorHAnsi" w:hAnsiTheme="minorHAnsi" w:cs="Arial"/>
          <w:iCs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</w:rPr>
            <m:t>x</m:t>
          </m:r>
          <m:r>
            <m:rPr>
              <m:sty m:val="p"/>
            </m:rPr>
            <w:rPr>
              <w:rFonts w:ascii="Cambria Math" w:hAnsiTheme="minorHAnsi" w:cs="Arial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hAnsiTheme="minorHAnsi" w:cs="Arial"/>
                  <w:iCs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150</m:t>
              </m:r>
              <m:r>
                <m:rPr>
                  <m:sty m:val="p"/>
                </m:rPr>
                <w:rPr>
                  <w:rFonts w:ascii="Cambria Math" w:hAnsi="Cambria Math" w:cs="Arial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300.000</m:t>
              </m:r>
            </m:num>
            <m:den>
              <m:r>
                <m:rPr>
                  <m:sty m:val="p"/>
                </m:rPr>
                <w:rPr>
                  <w:rFonts w:ascii="Cambria Math" w:hAnsiTheme="minorHAnsi" w:cs="Arial"/>
                  <w:sz w:val="22"/>
                  <w:szCs w:val="22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Theme="minorHAnsi" w:cs="Arial"/>
              <w:sz w:val="22"/>
              <w:szCs w:val="22"/>
            </w:rPr>
            <m:t>=  450.000</m:t>
          </m:r>
        </m:oMath>
      </m:oMathPara>
    </w:p>
    <w:p w14:paraId="69D2ED67" w14:textId="77777777" w:rsidR="009C4F30" w:rsidRDefault="009C4F30" w:rsidP="007572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5BEA7B82" w14:textId="77777777" w:rsidR="009C4F30" w:rsidRDefault="00757242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>
        <w:rPr>
          <w:rFonts w:asciiTheme="minorHAnsi" w:hAnsiTheme="minorHAnsi" w:cs="Arial"/>
          <w:sz w:val="22"/>
          <w:szCs w:val="22"/>
          <w:lang w:val="es-ES" w:eastAsia="en-US"/>
        </w:rPr>
        <w:t>O bien, directamente:</w:t>
      </w:r>
    </w:p>
    <w:p w14:paraId="4D910411" w14:textId="77777777" w:rsidR="009C4F30" w:rsidRPr="001B534A" w:rsidRDefault="009C4F30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</w:rPr>
      </w:pPr>
      <m:oMathPara>
        <m:oMath>
          <m:r>
            <w:rPr>
              <w:rFonts w:ascii="Cambria Math" w:hAnsi="Cambria Math" w:cs="Arial"/>
              <w:sz w:val="22"/>
              <w:szCs w:val="22"/>
              <w:lang w:val="es-ES" w:eastAsia="en-US"/>
            </w:rPr>
            <m:t xml:space="preserve">1,5 </m:t>
          </m:r>
          <m:r>
            <m:rPr>
              <m:sty m:val="p"/>
            </m:rPr>
            <w:rPr>
              <w:rFonts w:ascii="Cambria Math" w:hAnsi="Cambria Math" w:cs="Arial"/>
              <w:sz w:val="22"/>
              <w:szCs w:val="22"/>
            </w:rPr>
            <m:t>∙300.000=450.000</m:t>
          </m:r>
        </m:oMath>
      </m:oMathPara>
    </w:p>
    <w:p w14:paraId="4F55D1D9" w14:textId="77777777" w:rsidR="009C4F30" w:rsidRDefault="009C4F30" w:rsidP="009C4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2A604B39" w14:textId="77777777" w:rsidR="00303CD6" w:rsidRDefault="009C4F30" w:rsidP="00303CD6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Por tanto, el 150% de $300.000 es</w:t>
      </w:r>
      <w:r>
        <w:rPr>
          <w:rFonts w:asciiTheme="minorHAnsi" w:hAnsiTheme="minorHAnsi" w:cs="Arial"/>
          <w:sz w:val="22"/>
          <w:szCs w:val="22"/>
          <w:lang w:val="es-ES" w:eastAsia="en-US"/>
        </w:rPr>
        <w:t xml:space="preserve"> </w:t>
      </w: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$450.000.</w:t>
      </w:r>
      <w:r>
        <w:rPr>
          <w:rFonts w:asciiTheme="minorHAnsi" w:hAnsiTheme="minorHAnsi" w:cs="Arial"/>
          <w:sz w:val="22"/>
          <w:szCs w:val="22"/>
          <w:lang w:val="es-ES" w:eastAsia="en-US"/>
        </w:rPr>
        <w:t xml:space="preserve"> Podemos decir entonces que e</w:t>
      </w:r>
      <w:r w:rsidRPr="00666D6B">
        <w:rPr>
          <w:rFonts w:asciiTheme="minorHAnsi" w:hAnsiTheme="minorHAnsi" w:cs="Arial"/>
          <w:sz w:val="22"/>
          <w:szCs w:val="22"/>
          <w:lang w:val="es-ES" w:eastAsia="en-US"/>
        </w:rPr>
        <w:t>l precio actual del cuadro es el 150% del precio inicial.</w:t>
      </w:r>
    </w:p>
    <w:p w14:paraId="4B3297EF" w14:textId="77777777" w:rsidR="00B05C43" w:rsidRDefault="00B05C43" w:rsidP="00303CD6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6EFB7793" w14:textId="77777777" w:rsidR="00303CD6" w:rsidRDefault="00303CD6" w:rsidP="00757242">
      <w:pPr>
        <w:pStyle w:val="NormalWeb"/>
        <w:shd w:val="clear" w:color="auto" w:fill="FFFFFF"/>
        <w:spacing w:before="0" w:beforeAutospacing="0" w:after="0" w:afterAutospacing="0"/>
        <w:ind w:left="284"/>
        <w:jc w:val="both"/>
        <w:rPr>
          <w:rFonts w:asciiTheme="minorHAnsi" w:hAnsiTheme="minorHAnsi" w:cs="Arial"/>
          <w:sz w:val="22"/>
          <w:szCs w:val="22"/>
          <w:lang w:val="es-ES" w:eastAsia="en-US"/>
        </w:rPr>
      </w:pPr>
    </w:p>
    <w:p w14:paraId="402734BE" w14:textId="77777777" w:rsidR="00DD6779" w:rsidRPr="00DD6779" w:rsidRDefault="00DD6779" w:rsidP="002E1DBE">
      <w:pPr>
        <w:spacing w:after="0" w:line="240" w:lineRule="auto"/>
        <w:rPr>
          <w:rFonts w:cs="Arial"/>
          <w:b/>
          <w:color w:val="D557AF"/>
          <w:sz w:val="30"/>
          <w:szCs w:val="30"/>
        </w:rPr>
      </w:pPr>
      <w:r w:rsidRPr="00DD6779">
        <w:rPr>
          <w:rFonts w:cs="Arial"/>
          <w:b/>
          <w:color w:val="D557AF"/>
          <w:sz w:val="30"/>
          <w:szCs w:val="30"/>
        </w:rPr>
        <w:lastRenderedPageBreak/>
        <w:t>¡Ahora es tu turno!</w:t>
      </w:r>
    </w:p>
    <w:p w14:paraId="3B1F3E0E" w14:textId="77777777" w:rsidR="00DD6779" w:rsidRDefault="00DD6779" w:rsidP="002E1DBE">
      <w:pPr>
        <w:spacing w:after="0" w:line="240" w:lineRule="auto"/>
        <w:rPr>
          <w:rFonts w:cs="Arial"/>
          <w:lang w:val="es-ES"/>
        </w:rPr>
      </w:pPr>
    </w:p>
    <w:p w14:paraId="389C818B" w14:textId="77777777" w:rsidR="009C4F30" w:rsidRPr="00DD6779" w:rsidRDefault="003E5367" w:rsidP="00DD6779">
      <w:pPr>
        <w:pStyle w:val="Prrafodelista"/>
        <w:numPr>
          <w:ilvl w:val="0"/>
          <w:numId w:val="19"/>
        </w:numPr>
        <w:spacing w:after="0" w:line="240" w:lineRule="auto"/>
        <w:ind w:left="284" w:hanging="284"/>
        <w:rPr>
          <w:rFonts w:cs="Arial"/>
          <w:lang w:val="es-ES"/>
        </w:rPr>
      </w:pPr>
      <w:r>
        <w:rPr>
          <w:rFonts w:cs="Arial"/>
          <w:lang w:val="es-ES"/>
        </w:rPr>
        <w:t>Comenta y completa</w:t>
      </w:r>
      <w:r w:rsidR="009C4F30" w:rsidRPr="00DD6779">
        <w:rPr>
          <w:rFonts w:cs="Arial"/>
          <w:lang w:val="es-ES"/>
        </w:rPr>
        <w:t xml:space="preserve"> con tus compañeros:</w:t>
      </w:r>
    </w:p>
    <w:p w14:paraId="67227EE5" w14:textId="77777777" w:rsidR="009C4F30" w:rsidRPr="00666D6B" w:rsidRDefault="009C4F30" w:rsidP="009C4F30">
      <w:pPr>
        <w:spacing w:after="0" w:line="240" w:lineRule="auto"/>
        <w:rPr>
          <w:rFonts w:cs="Arial"/>
          <w:sz w:val="24"/>
        </w:rPr>
      </w:pPr>
    </w:p>
    <w:p w14:paraId="316B0962" w14:textId="77777777" w:rsidR="009C4F30" w:rsidRPr="00DD6779" w:rsidRDefault="009C4F30" w:rsidP="00DD6779">
      <w:pPr>
        <w:pStyle w:val="Prrafodelista"/>
        <w:numPr>
          <w:ilvl w:val="0"/>
          <w:numId w:val="20"/>
        </w:numPr>
        <w:spacing w:after="0" w:line="240" w:lineRule="auto"/>
        <w:ind w:left="426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>Si se calcula un porcentaje superior a 100% de una cantidad, por ejemplo, 130%, ¿el resultado es mayor o menor a la cifra original?</w:t>
      </w:r>
    </w:p>
    <w:p w14:paraId="7253C78B" w14:textId="77777777" w:rsidR="009C4F30" w:rsidRPr="00DD6779" w:rsidRDefault="009C4F30" w:rsidP="00DD6779">
      <w:pPr>
        <w:pBdr>
          <w:bottom w:val="single" w:sz="12" w:space="1" w:color="auto"/>
        </w:pBdr>
        <w:spacing w:after="0" w:line="240" w:lineRule="auto"/>
        <w:ind w:left="426" w:hanging="284"/>
        <w:rPr>
          <w:rFonts w:cs="Arial"/>
          <w:sz w:val="24"/>
          <w:lang w:val="es-ES"/>
        </w:rPr>
      </w:pPr>
    </w:p>
    <w:p w14:paraId="131B22A0" w14:textId="77777777" w:rsidR="00DD6779" w:rsidRDefault="00DD6779" w:rsidP="00DD6779">
      <w:pPr>
        <w:spacing w:after="0" w:line="240" w:lineRule="auto"/>
        <w:ind w:left="426" w:hanging="284"/>
        <w:rPr>
          <w:rFonts w:cs="Arial"/>
          <w:lang w:val="es-ES"/>
        </w:rPr>
      </w:pPr>
    </w:p>
    <w:p w14:paraId="130C02CF" w14:textId="77777777" w:rsidR="009C4F30" w:rsidRPr="00DD6779" w:rsidRDefault="009C4F30" w:rsidP="00DD6779">
      <w:pPr>
        <w:pStyle w:val="Prrafodelista"/>
        <w:numPr>
          <w:ilvl w:val="0"/>
          <w:numId w:val="20"/>
        </w:numPr>
        <w:spacing w:after="0" w:line="240" w:lineRule="auto"/>
        <w:ind w:left="426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>¿Cómo le explicarías a otra persona la forma de calcular el 120% de una cantidad cualquiera?</w:t>
      </w:r>
    </w:p>
    <w:p w14:paraId="4ED478E5" w14:textId="77777777" w:rsidR="009C4F30" w:rsidRDefault="009C4F30" w:rsidP="00DD6779">
      <w:pPr>
        <w:spacing w:after="0" w:line="240" w:lineRule="auto"/>
        <w:ind w:left="426" w:hanging="284"/>
        <w:rPr>
          <w:rFonts w:cs="Arial"/>
          <w:sz w:val="24"/>
        </w:rPr>
      </w:pPr>
    </w:p>
    <w:p w14:paraId="482EBDC9" w14:textId="77777777" w:rsidR="009C4F30" w:rsidRPr="007A54AA" w:rsidRDefault="009C4F30" w:rsidP="00DD6779">
      <w:pPr>
        <w:spacing w:after="0" w:line="240" w:lineRule="auto"/>
        <w:ind w:left="426" w:hanging="284"/>
        <w:rPr>
          <w:rFonts w:cs="Arial"/>
          <w:sz w:val="24"/>
        </w:rPr>
      </w:pPr>
      <w:r w:rsidRPr="00666D6B">
        <w:rPr>
          <w:rFonts w:cs="Arial"/>
          <w:sz w:val="24"/>
        </w:rPr>
        <w:t>____________________________________________________</w:t>
      </w:r>
      <w:r w:rsidR="00DD6779">
        <w:rPr>
          <w:rFonts w:cs="Arial"/>
          <w:sz w:val="24"/>
        </w:rPr>
        <w:t>_____________________________</w:t>
      </w:r>
    </w:p>
    <w:p w14:paraId="4433A4A2" w14:textId="77777777" w:rsidR="007A54AA" w:rsidRDefault="007A54AA" w:rsidP="00DD6779">
      <w:pPr>
        <w:pStyle w:val="Prrafodelista"/>
        <w:spacing w:after="0" w:line="240" w:lineRule="auto"/>
        <w:ind w:left="426" w:hanging="284"/>
        <w:rPr>
          <w:rFonts w:cs="Arial"/>
          <w:lang w:val="es-ES"/>
        </w:rPr>
      </w:pPr>
    </w:p>
    <w:p w14:paraId="0C3FA1D0" w14:textId="77777777" w:rsidR="009C4F30" w:rsidRPr="00DD6779" w:rsidRDefault="009C4F30" w:rsidP="00DD6779">
      <w:pPr>
        <w:pStyle w:val="Prrafodelista"/>
        <w:numPr>
          <w:ilvl w:val="0"/>
          <w:numId w:val="20"/>
        </w:numPr>
        <w:spacing w:after="0" w:line="240" w:lineRule="auto"/>
        <w:ind w:left="426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>Si el valor de cada hora de trabajo es $10.000 y las horas extraordinarias se pagan con un 50% adicional, ¿cuánto es el monto de cada hora extraordinaria?</w:t>
      </w:r>
    </w:p>
    <w:p w14:paraId="002F5C91" w14:textId="77777777" w:rsidR="009C4F30" w:rsidRDefault="009C4F30" w:rsidP="00DD6779">
      <w:pPr>
        <w:spacing w:after="0" w:line="240" w:lineRule="auto"/>
        <w:ind w:left="426" w:hanging="284"/>
        <w:rPr>
          <w:rFonts w:cs="Arial"/>
          <w:lang w:val="es-ES"/>
        </w:rPr>
      </w:pPr>
    </w:p>
    <w:p w14:paraId="33FEDC67" w14:textId="77777777" w:rsidR="009C4F30" w:rsidRPr="00666D6B" w:rsidRDefault="009C4F30" w:rsidP="00DD6779">
      <w:pPr>
        <w:spacing w:after="0" w:line="240" w:lineRule="auto"/>
        <w:ind w:left="426" w:hanging="284"/>
        <w:rPr>
          <w:rFonts w:cs="Arial"/>
          <w:lang w:val="es-ES"/>
        </w:rPr>
      </w:pPr>
      <w:r w:rsidRPr="00666D6B">
        <w:rPr>
          <w:rFonts w:cs="Arial"/>
          <w:lang w:val="es-ES"/>
        </w:rPr>
        <w:t>___________________________________________________________</w:t>
      </w:r>
      <w:r w:rsidR="007A54AA">
        <w:rPr>
          <w:rFonts w:cs="Arial"/>
          <w:lang w:val="es-ES"/>
        </w:rPr>
        <w:t>_______________________________</w:t>
      </w:r>
    </w:p>
    <w:p w14:paraId="535A17F6" w14:textId="77777777" w:rsidR="009C4F30" w:rsidRDefault="009C4F30" w:rsidP="00DD6779">
      <w:pPr>
        <w:spacing w:after="0" w:line="240" w:lineRule="auto"/>
        <w:ind w:left="426" w:hanging="284"/>
        <w:rPr>
          <w:rFonts w:cs="Arial"/>
          <w:lang w:val="es-ES"/>
        </w:rPr>
      </w:pPr>
    </w:p>
    <w:p w14:paraId="4256179A" w14:textId="77777777" w:rsidR="009C4F30" w:rsidRPr="00DD6779" w:rsidRDefault="009C4F30" w:rsidP="00DD6779">
      <w:pPr>
        <w:pStyle w:val="Prrafodelista"/>
        <w:numPr>
          <w:ilvl w:val="0"/>
          <w:numId w:val="20"/>
        </w:numPr>
        <w:spacing w:after="0" w:line="240" w:lineRule="auto"/>
        <w:ind w:left="426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>En base al resultado de c), ¿qué porcentaje de los $10.000 representa el monto de la hora extraordinaria?</w:t>
      </w:r>
    </w:p>
    <w:p w14:paraId="7BD4439C" w14:textId="77777777" w:rsidR="009C4F30" w:rsidRDefault="009C4F30" w:rsidP="00DD6779">
      <w:pPr>
        <w:spacing w:after="0" w:line="240" w:lineRule="auto"/>
        <w:ind w:left="426" w:hanging="284"/>
        <w:rPr>
          <w:rFonts w:cs="Arial"/>
          <w:lang w:val="es-ES"/>
        </w:rPr>
      </w:pPr>
    </w:p>
    <w:p w14:paraId="1932C19E" w14:textId="77777777" w:rsidR="009C4F30" w:rsidRDefault="009C4F30" w:rsidP="00DD6779">
      <w:pPr>
        <w:spacing w:after="0" w:line="240" w:lineRule="auto"/>
        <w:ind w:left="426" w:hanging="284"/>
        <w:rPr>
          <w:rFonts w:cs="Arial"/>
          <w:lang w:val="es-ES"/>
        </w:rPr>
      </w:pPr>
      <w:r w:rsidRPr="00666D6B">
        <w:rPr>
          <w:rFonts w:cs="Arial"/>
          <w:lang w:val="es-ES"/>
        </w:rPr>
        <w:t>___________________________________________________________</w:t>
      </w:r>
      <w:r w:rsidR="004914B1">
        <w:rPr>
          <w:rFonts w:cs="Arial"/>
          <w:lang w:val="es-ES"/>
        </w:rPr>
        <w:t>_______________________________</w:t>
      </w:r>
    </w:p>
    <w:p w14:paraId="4B3A8D4F" w14:textId="77777777" w:rsidR="004914B1" w:rsidRPr="00666D6B" w:rsidRDefault="004914B1" w:rsidP="00DD6779">
      <w:pPr>
        <w:spacing w:after="0" w:line="240" w:lineRule="auto"/>
        <w:ind w:left="426" w:hanging="284"/>
        <w:rPr>
          <w:rFonts w:cs="Arial"/>
          <w:lang w:val="es-ES"/>
        </w:rPr>
      </w:pPr>
    </w:p>
    <w:p w14:paraId="204BF168" w14:textId="77777777" w:rsidR="009C4F30" w:rsidRPr="00DD6779" w:rsidRDefault="009C4F30" w:rsidP="00DD6779">
      <w:pPr>
        <w:pStyle w:val="Prrafodelista"/>
        <w:numPr>
          <w:ilvl w:val="0"/>
          <w:numId w:val="20"/>
        </w:numPr>
        <w:spacing w:after="0" w:line="240" w:lineRule="auto"/>
        <w:ind w:left="426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>El 150% de 500 es igual a 2000. ¿Es verdadera o falsa esta afirmación? Explica tu respuesta.</w:t>
      </w:r>
    </w:p>
    <w:p w14:paraId="1C78F73A" w14:textId="77777777" w:rsidR="009C4F30" w:rsidRDefault="009C4F30" w:rsidP="007A54AA">
      <w:pPr>
        <w:spacing w:after="0" w:line="240" w:lineRule="auto"/>
        <w:ind w:left="567" w:hanging="425"/>
        <w:rPr>
          <w:rFonts w:cs="Arial"/>
          <w:lang w:val="es-ES"/>
        </w:rPr>
      </w:pPr>
    </w:p>
    <w:p w14:paraId="67B13ABE" w14:textId="77777777" w:rsidR="009C4F30" w:rsidRPr="007A54AA" w:rsidRDefault="009C4F30" w:rsidP="007A54AA">
      <w:pPr>
        <w:spacing w:after="0" w:line="240" w:lineRule="auto"/>
        <w:ind w:left="567" w:hanging="425"/>
        <w:rPr>
          <w:rFonts w:cs="Arial"/>
          <w:lang w:val="es-ES"/>
        </w:rPr>
      </w:pPr>
      <w:r w:rsidRPr="00666D6B">
        <w:rPr>
          <w:rFonts w:cs="Arial"/>
          <w:lang w:val="es-ES"/>
        </w:rPr>
        <w:t>_____________________________________________________________________</w:t>
      </w:r>
      <w:r w:rsidR="007A54AA">
        <w:rPr>
          <w:rFonts w:cs="Arial"/>
          <w:lang w:val="es-ES"/>
        </w:rPr>
        <w:t>_____________________</w:t>
      </w:r>
    </w:p>
    <w:p w14:paraId="15278097" w14:textId="77777777" w:rsidR="009C4F30" w:rsidRPr="00666D6B" w:rsidRDefault="009C4F30" w:rsidP="007A54AA">
      <w:pPr>
        <w:spacing w:after="0" w:line="240" w:lineRule="auto"/>
        <w:ind w:left="567" w:hanging="425"/>
        <w:rPr>
          <w:rFonts w:cs="Arial"/>
          <w:b/>
          <w:lang w:val="es-ES"/>
        </w:rPr>
      </w:pPr>
    </w:p>
    <w:p w14:paraId="277CD41C" w14:textId="77777777" w:rsidR="009C4F30" w:rsidRDefault="009C4F30" w:rsidP="009C4F30">
      <w:pPr>
        <w:spacing w:after="0" w:line="24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7AE1F2EF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4931C6F1" w14:textId="77777777" w:rsidR="00630755" w:rsidRDefault="009C4F30" w:rsidP="00630755">
      <w:pPr>
        <w:spacing w:after="0" w:line="240" w:lineRule="auto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cs="Arial"/>
          <w:lang w:val="es-ES"/>
        </w:rPr>
        <w:t xml:space="preserve">En los ejemplos </w:t>
      </w:r>
      <w:r w:rsidRPr="009E4C49">
        <w:rPr>
          <w:rFonts w:cs="Arial"/>
          <w:lang w:val="es-ES"/>
        </w:rPr>
        <w:t xml:space="preserve">anteriores usamos números pequeños para determinar los porcentajes, sin embargo muchas veces te encontrarás con situaciones en que se manejen cifras más grandes/ mayores, como en el siguiente ejercicio, </w:t>
      </w:r>
      <w:r w:rsidR="00630755" w:rsidRPr="009E4C49">
        <w:rPr>
          <w:rFonts w:cs="Arial"/>
          <w:lang w:val="es-ES"/>
        </w:rPr>
        <w:t>entonces</w:t>
      </w:r>
      <w:r w:rsidRPr="009E4C49">
        <w:rPr>
          <w:rFonts w:cs="Arial"/>
          <w:lang w:val="es-ES"/>
        </w:rPr>
        <w:t xml:space="preserve">, </w:t>
      </w:r>
      <w:r w:rsidR="00630755" w:rsidRPr="009E4C49">
        <w:rPr>
          <w:rFonts w:cs="Arial"/>
          <w:b/>
          <w:lang w:val="es-ES"/>
        </w:rPr>
        <w:t>¡</w:t>
      </w:r>
      <w:r w:rsidRPr="009E4C49">
        <w:rPr>
          <w:b/>
        </w:rPr>
        <w:t>usa tu calculadora</w:t>
      </w:r>
      <w:r w:rsidR="00630755" w:rsidRPr="009E4C49">
        <w:rPr>
          <w:b/>
        </w:rPr>
        <w:t xml:space="preserve">! </w:t>
      </w:r>
      <w:r w:rsidR="00630755" w:rsidRPr="009E4C49">
        <w:t>De hecho, nosotros cuando preparamos esta actividad también la usamos.</w:t>
      </w:r>
    </w:p>
    <w:p w14:paraId="15A9D8CE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2FEF14BA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</w:p>
    <w:p w14:paraId="01FAFEC3" w14:textId="77777777" w:rsidR="009C4F30" w:rsidRPr="00DD6779" w:rsidRDefault="009C4F30" w:rsidP="00DD6779">
      <w:pPr>
        <w:pStyle w:val="Prrafodelista"/>
        <w:numPr>
          <w:ilvl w:val="0"/>
          <w:numId w:val="19"/>
        </w:numPr>
        <w:spacing w:after="0" w:line="240" w:lineRule="auto"/>
        <w:ind w:left="284" w:hanging="284"/>
        <w:rPr>
          <w:rFonts w:cs="Arial"/>
          <w:lang w:val="es-ES"/>
        </w:rPr>
      </w:pPr>
      <w:r w:rsidRPr="00DD6779">
        <w:rPr>
          <w:rFonts w:cs="Arial"/>
          <w:lang w:val="es-ES"/>
        </w:rPr>
        <w:t xml:space="preserve">Los incendios forestales en Chile de 2017 </w:t>
      </w:r>
    </w:p>
    <w:p w14:paraId="150C347E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10467B5A" w14:textId="77777777" w:rsidR="009C4F30" w:rsidRDefault="009C4F30" w:rsidP="003E5367">
      <w:pPr>
        <w:spacing w:after="0" w:line="240" w:lineRule="auto"/>
        <w:ind w:left="284"/>
        <w:rPr>
          <w:rFonts w:cs="Arial"/>
          <w:lang w:val="es-ES"/>
        </w:rPr>
      </w:pPr>
      <w:r>
        <w:rPr>
          <w:rFonts w:cs="Arial"/>
          <w:lang w:val="es-ES"/>
        </w:rPr>
        <w:t xml:space="preserve">En el verano 2016-2017, ocurrió </w:t>
      </w:r>
      <w:r w:rsidRPr="00666D6B">
        <w:rPr>
          <w:rFonts w:cs="Arial"/>
          <w:lang w:val="es-ES"/>
        </w:rPr>
        <w:t>una serie de incendios forestales generados en múltiples focos de las zonas centro y sur de Chile. Los distintos focos tuvieron una extensión inédita, lo cual se explicaría por</w:t>
      </w:r>
      <w:r>
        <w:rPr>
          <w:rFonts w:cs="Arial"/>
          <w:lang w:val="es-ES"/>
        </w:rPr>
        <w:t xml:space="preserve"> condiciones concomitantes que los favorecieron (</w:t>
      </w:r>
      <w:r w:rsidRPr="00666D6B">
        <w:rPr>
          <w:rFonts w:cs="Arial"/>
          <w:lang w:val="es-ES"/>
        </w:rPr>
        <w:t xml:space="preserve">alta velocidad del viento, altas temperaturas </w:t>
      </w:r>
      <w:r>
        <w:rPr>
          <w:rFonts w:cs="Arial"/>
          <w:lang w:val="es-ES"/>
        </w:rPr>
        <w:t xml:space="preserve">y </w:t>
      </w:r>
      <w:r w:rsidRPr="00666D6B">
        <w:rPr>
          <w:rFonts w:cs="Arial"/>
          <w:lang w:val="es-ES"/>
        </w:rPr>
        <w:t>baja humedad</w:t>
      </w:r>
      <w:r>
        <w:rPr>
          <w:rFonts w:cs="Arial"/>
          <w:lang w:val="es-ES"/>
        </w:rPr>
        <w:t xml:space="preserve"> ambiental).</w:t>
      </w:r>
    </w:p>
    <w:p w14:paraId="7AF6F14D" w14:textId="77777777" w:rsidR="009C4F30" w:rsidRPr="00666D6B" w:rsidRDefault="009C4F30" w:rsidP="003E5367">
      <w:pPr>
        <w:spacing w:after="0" w:line="240" w:lineRule="auto"/>
        <w:ind w:left="284"/>
        <w:rPr>
          <w:rFonts w:cs="Arial"/>
          <w:lang w:val="es-ES"/>
        </w:rPr>
      </w:pPr>
    </w:p>
    <w:p w14:paraId="6E940D5B" w14:textId="77777777" w:rsidR="009C4F30" w:rsidRDefault="009C4F30" w:rsidP="003E5367">
      <w:pPr>
        <w:spacing w:after="0" w:line="240" w:lineRule="auto"/>
        <w:ind w:left="284"/>
        <w:rPr>
          <w:rFonts w:cs="Arial"/>
          <w:lang w:val="es-ES"/>
        </w:rPr>
      </w:pPr>
      <w:r w:rsidRPr="00666D6B">
        <w:rPr>
          <w:rFonts w:cs="Arial"/>
          <w:lang w:val="es-ES"/>
        </w:rPr>
        <w:t>La siguiente tabla muestra el número de hectáreas (</w:t>
      </w:r>
      <w:r w:rsidR="00303CD6">
        <w:rPr>
          <w:rFonts w:cs="Arial"/>
          <w:lang w:val="es-ES"/>
        </w:rPr>
        <w:t>h</w:t>
      </w:r>
      <w:r w:rsidRPr="00666D6B">
        <w:rPr>
          <w:rFonts w:cs="Arial"/>
          <w:lang w:val="es-ES"/>
        </w:rPr>
        <w:t xml:space="preserve">a) </w:t>
      </w:r>
      <w:r>
        <w:rPr>
          <w:rFonts w:cs="Arial"/>
          <w:lang w:val="es-ES"/>
        </w:rPr>
        <w:t>consumidas por incendios forestales</w:t>
      </w:r>
      <w:r w:rsidRPr="00666D6B">
        <w:rPr>
          <w:rFonts w:cs="Arial"/>
          <w:color w:val="222222"/>
          <w:lang w:eastAsia="es-CL"/>
        </w:rPr>
        <w:t>, por región,</w:t>
      </w:r>
      <w:r>
        <w:rPr>
          <w:rFonts w:cs="Arial"/>
          <w:color w:val="222222"/>
          <w:lang w:eastAsia="es-CL"/>
        </w:rPr>
        <w:t xml:space="preserve"> </w:t>
      </w:r>
      <w:r w:rsidRPr="00666D6B">
        <w:rPr>
          <w:rFonts w:cs="Arial"/>
          <w:lang w:val="es-ES"/>
        </w:rPr>
        <w:t>en los períodos 2015- 2016 y 2016-2017.</w:t>
      </w:r>
    </w:p>
    <w:p w14:paraId="40D15BF6" w14:textId="77777777" w:rsidR="009C4F30" w:rsidRPr="00666D6B" w:rsidRDefault="009C4F30" w:rsidP="003E5367">
      <w:pPr>
        <w:spacing w:after="0" w:line="240" w:lineRule="auto"/>
        <w:ind w:left="284"/>
        <w:rPr>
          <w:rFonts w:cs="Arial"/>
          <w:lang w:val="es-ES"/>
        </w:rPr>
      </w:pPr>
    </w:p>
    <w:tbl>
      <w:tblPr>
        <w:tblW w:w="5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780"/>
        <w:gridCol w:w="1780"/>
      </w:tblGrid>
      <w:tr w:rsidR="009C4F30" w:rsidRPr="00517CF5" w14:paraId="3AA689FD" w14:textId="77777777" w:rsidTr="00846F8A">
        <w:trPr>
          <w:trHeight w:val="209"/>
          <w:jc w:val="center"/>
        </w:trPr>
        <w:tc>
          <w:tcPr>
            <w:tcW w:w="2080" w:type="dxa"/>
            <w:vMerge w:val="restart"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14:paraId="3AC1C89B" w14:textId="77777777" w:rsidR="009C4F30" w:rsidRPr="00517CF5" w:rsidRDefault="009C4F30" w:rsidP="00846F8A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560" w:type="dxa"/>
            <w:gridSpan w:val="2"/>
            <w:tcBorders>
              <w:top w:val="single" w:sz="8" w:space="0" w:color="A2A9B1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14:paraId="3739ACCA" w14:textId="77777777" w:rsidR="009C4F30" w:rsidRPr="00517CF5" w:rsidRDefault="009C4F30" w:rsidP="00846F8A">
            <w:pPr>
              <w:spacing w:after="0" w:line="240" w:lineRule="auto"/>
              <w:jc w:val="center"/>
              <w:rPr>
                <w:rFonts w:cs="Arial"/>
                <w:b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b/>
                <w:color w:val="222222"/>
                <w:sz w:val="20"/>
                <w:szCs w:val="20"/>
                <w:lang w:eastAsia="es-CL"/>
              </w:rPr>
              <w:t>Superficie afectada (ha)</w:t>
            </w:r>
          </w:p>
        </w:tc>
      </w:tr>
      <w:tr w:rsidR="009C4F30" w:rsidRPr="00517CF5" w14:paraId="71EB785C" w14:textId="77777777" w:rsidTr="00846F8A">
        <w:trPr>
          <w:trHeight w:val="128"/>
          <w:jc w:val="center"/>
        </w:trPr>
        <w:tc>
          <w:tcPr>
            <w:tcW w:w="2080" w:type="dxa"/>
            <w:vMerge/>
            <w:tcBorders>
              <w:top w:val="single" w:sz="8" w:space="0" w:color="A2A9B1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vAlign w:val="center"/>
            <w:hideMark/>
          </w:tcPr>
          <w:p w14:paraId="22088920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14:paraId="3C815EC7" w14:textId="77777777" w:rsidR="009C4F30" w:rsidRPr="00517CF5" w:rsidRDefault="009C4F30" w:rsidP="00846F8A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  <w:t>2015-2016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14:paraId="4A1DBD14" w14:textId="77777777" w:rsidR="009C4F30" w:rsidRPr="00517CF5" w:rsidRDefault="009C4F30" w:rsidP="00846F8A">
            <w:pPr>
              <w:spacing w:after="0" w:line="240" w:lineRule="auto"/>
              <w:jc w:val="center"/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  <w:t>2016-2017</w:t>
            </w:r>
          </w:p>
        </w:tc>
      </w:tr>
      <w:tr w:rsidR="009C4F30" w:rsidRPr="00517CF5" w14:paraId="5E27E5A4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175684A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Arica y Parinacota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02EDD4A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0EC23D7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0,5</w:t>
            </w:r>
          </w:p>
        </w:tc>
      </w:tr>
      <w:tr w:rsidR="009C4F30" w:rsidRPr="00517CF5" w14:paraId="328AF098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BA1AC0E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Tarapacá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4526901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89335FD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</w:t>
            </w:r>
          </w:p>
        </w:tc>
      </w:tr>
      <w:tr w:rsidR="009C4F30" w:rsidRPr="00517CF5" w14:paraId="53BA2130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73CCE37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Antofagasta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2BFC30A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1AA0CCE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0</w:t>
            </w:r>
          </w:p>
        </w:tc>
      </w:tr>
      <w:tr w:rsidR="009C4F30" w:rsidRPr="00517CF5" w14:paraId="509D498F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6980CED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Atacama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2349573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67,82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6561CD8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31,23</w:t>
            </w:r>
          </w:p>
        </w:tc>
      </w:tr>
      <w:tr w:rsidR="009C4F30" w:rsidRPr="00517CF5" w14:paraId="1F42A58A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D1BCA8A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Coquimbo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E35F6EF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99,19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74F10C2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3555,04</w:t>
            </w:r>
          </w:p>
        </w:tc>
      </w:tr>
      <w:tr w:rsidR="009C4F30" w:rsidRPr="00517CF5" w14:paraId="6B34E3A6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AD56869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Valparaíso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81376B6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1827,53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DBDF38B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24269,66</w:t>
            </w:r>
          </w:p>
        </w:tc>
      </w:tr>
      <w:tr w:rsidR="009C4F30" w:rsidRPr="00517CF5" w14:paraId="1B4C7C9C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70E546F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Metropolitana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BCA0D5A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1888,9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16F062C" w14:textId="77777777" w:rsidR="009C4F30" w:rsidRPr="009C4F30" w:rsidRDefault="009C4F30" w:rsidP="00846F8A">
            <w:pPr>
              <w:spacing w:after="0" w:line="240" w:lineRule="auto"/>
              <w:jc w:val="right"/>
              <w:rPr>
                <w:rFonts w:cs="Arial"/>
                <w:b/>
                <w:color w:val="002060"/>
                <w:sz w:val="20"/>
                <w:szCs w:val="20"/>
                <w:lang w:eastAsia="es-CL"/>
              </w:rPr>
            </w:pPr>
            <w:r w:rsidRPr="009C4F30">
              <w:rPr>
                <w:rFonts w:cs="Arial"/>
                <w:b/>
                <w:color w:val="002060"/>
                <w:sz w:val="20"/>
                <w:szCs w:val="20"/>
                <w:lang w:eastAsia="es-CL"/>
              </w:rPr>
              <w:t>Por calcular </w:t>
            </w:r>
          </w:p>
        </w:tc>
      </w:tr>
      <w:tr w:rsidR="009C4F30" w:rsidRPr="00517CF5" w14:paraId="5DFF35AF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055301B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 xml:space="preserve"> O'Higgins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F23736F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1601,63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E102F9B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105143,97</w:t>
            </w:r>
          </w:p>
        </w:tc>
      </w:tr>
      <w:tr w:rsidR="009C4F30" w:rsidRPr="00517CF5" w14:paraId="1406C44F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2BB5564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Maule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7C79681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1184,24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EE576AF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272449,23</w:t>
            </w:r>
          </w:p>
        </w:tc>
      </w:tr>
      <w:tr w:rsidR="009C4F30" w:rsidRPr="00517CF5" w14:paraId="0126981B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2A5CF08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E0458ED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2697,87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7D4289B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87475,87</w:t>
            </w:r>
          </w:p>
        </w:tc>
      </w:tr>
      <w:tr w:rsidR="009C4F30" w:rsidRPr="00517CF5" w14:paraId="5D377202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0A5F676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Araucanía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9ECDE9E" w14:textId="77777777" w:rsidR="009C4F30" w:rsidRPr="009C4F30" w:rsidRDefault="009C4F30" w:rsidP="00846F8A">
            <w:pPr>
              <w:spacing w:after="0" w:line="240" w:lineRule="auto"/>
              <w:jc w:val="right"/>
              <w:rPr>
                <w:rFonts w:cs="Arial"/>
                <w:b/>
                <w:color w:val="002060"/>
                <w:sz w:val="20"/>
                <w:szCs w:val="20"/>
                <w:lang w:eastAsia="es-CL"/>
              </w:rPr>
            </w:pPr>
            <w:r w:rsidRPr="009C4F30">
              <w:rPr>
                <w:rFonts w:cs="Arial"/>
                <w:b/>
                <w:color w:val="002060"/>
                <w:sz w:val="20"/>
                <w:szCs w:val="20"/>
                <w:lang w:eastAsia="es-CL"/>
              </w:rPr>
              <w:t>Por calcular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F2518DB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4433,54 </w:t>
            </w:r>
          </w:p>
        </w:tc>
      </w:tr>
      <w:tr w:rsidR="009C4F30" w:rsidRPr="00517CF5" w14:paraId="3FCE8BED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31D9882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Los Ríos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1708EA4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167,74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261CF422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17,48</w:t>
            </w:r>
          </w:p>
        </w:tc>
      </w:tr>
      <w:tr w:rsidR="009C4F30" w:rsidRPr="00517CF5" w14:paraId="40F76239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1DAD930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Los Lagos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73CAFB53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173,54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4D1886C7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54,15</w:t>
            </w:r>
          </w:p>
        </w:tc>
      </w:tr>
      <w:tr w:rsidR="009C4F30" w:rsidRPr="00517CF5" w14:paraId="00A64E2F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D800E0E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Aysén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64A817C2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320,01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1FA4643D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7,54</w:t>
            </w:r>
          </w:p>
        </w:tc>
      </w:tr>
      <w:tr w:rsidR="009C4F30" w:rsidRPr="00517CF5" w14:paraId="02C99512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07120245" w14:textId="77777777" w:rsidR="009C4F30" w:rsidRPr="00517CF5" w:rsidRDefault="009C4F30" w:rsidP="00846F8A">
            <w:pPr>
              <w:spacing w:after="0" w:line="240" w:lineRule="auto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Magallanes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58EDD673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134,64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F8F9FA"/>
            <w:hideMark/>
          </w:tcPr>
          <w:p w14:paraId="3748E6C3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60,41</w:t>
            </w:r>
          </w:p>
        </w:tc>
      </w:tr>
      <w:tr w:rsidR="009C4F30" w:rsidRPr="00517CF5" w14:paraId="436634D8" w14:textId="77777777" w:rsidTr="00846F8A">
        <w:trPr>
          <w:trHeight w:val="284"/>
          <w:jc w:val="center"/>
        </w:trPr>
        <w:tc>
          <w:tcPr>
            <w:tcW w:w="208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EAECF0"/>
            <w:hideMark/>
          </w:tcPr>
          <w:p w14:paraId="0A6878EF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b/>
                <w:bCs/>
                <w:color w:val="222222"/>
                <w:sz w:val="20"/>
                <w:szCs w:val="20"/>
                <w:lang w:eastAsia="es-CL"/>
              </w:rPr>
              <w:t>Total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hideMark/>
          </w:tcPr>
          <w:p w14:paraId="64F40E70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10 846,53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hideMark/>
          </w:tcPr>
          <w:p w14:paraId="01DAD691" w14:textId="77777777" w:rsidR="009C4F30" w:rsidRPr="00517CF5" w:rsidRDefault="009C4F30" w:rsidP="00846F8A">
            <w:pPr>
              <w:spacing w:after="0" w:line="240" w:lineRule="auto"/>
              <w:jc w:val="right"/>
              <w:rPr>
                <w:rFonts w:cs="Arial"/>
                <w:color w:val="222222"/>
                <w:sz w:val="20"/>
                <w:szCs w:val="20"/>
                <w:lang w:eastAsia="es-CL"/>
              </w:rPr>
            </w:pPr>
            <w:r w:rsidRPr="00517CF5">
              <w:rPr>
                <w:rFonts w:cs="Arial"/>
                <w:color w:val="222222"/>
                <w:sz w:val="20"/>
                <w:szCs w:val="20"/>
                <w:lang w:eastAsia="es-CL"/>
              </w:rPr>
              <w:t>547 189,61</w:t>
            </w:r>
          </w:p>
        </w:tc>
      </w:tr>
    </w:tbl>
    <w:p w14:paraId="430616D7" w14:textId="77777777" w:rsidR="009C4F30" w:rsidRPr="00666D6B" w:rsidRDefault="009C4F30" w:rsidP="009C4F30">
      <w:pPr>
        <w:spacing w:after="0" w:line="240" w:lineRule="auto"/>
        <w:rPr>
          <w:rFonts w:cs="Arial"/>
          <w:lang w:val="es-ES"/>
        </w:rPr>
      </w:pPr>
    </w:p>
    <w:p w14:paraId="5BA714D0" w14:textId="77777777" w:rsidR="009C4F30" w:rsidRDefault="009C4F30" w:rsidP="003E5367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¿Con respecto a la región de Coquimbo, ¿qué representa el número 99,19 en la tabla?</w:t>
      </w:r>
    </w:p>
    <w:p w14:paraId="33D6602E" w14:textId="77777777" w:rsidR="00A910A0" w:rsidRDefault="00A910A0" w:rsidP="00A910A0">
      <w:pPr>
        <w:pStyle w:val="Prrafodelista"/>
        <w:spacing w:after="0" w:line="240" w:lineRule="auto"/>
        <w:rPr>
          <w:rFonts w:cs="Arial"/>
          <w:lang w:val="es-ES"/>
        </w:rPr>
      </w:pPr>
    </w:p>
    <w:p w14:paraId="42349EC6" w14:textId="77777777" w:rsidR="00A910A0" w:rsidRDefault="00A910A0" w:rsidP="00A910A0">
      <w:pPr>
        <w:pStyle w:val="Prrafodelista"/>
        <w:spacing w:after="0" w:line="240" w:lineRule="auto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</w:t>
      </w:r>
    </w:p>
    <w:p w14:paraId="77BBF881" w14:textId="77777777" w:rsidR="003E5367" w:rsidRDefault="003E5367" w:rsidP="003E5367">
      <w:pPr>
        <w:pStyle w:val="Prrafodelista"/>
        <w:spacing w:after="0" w:line="240" w:lineRule="auto"/>
        <w:rPr>
          <w:rFonts w:cs="Arial"/>
          <w:lang w:val="es-ES"/>
        </w:rPr>
      </w:pPr>
    </w:p>
    <w:p w14:paraId="01396042" w14:textId="77777777" w:rsidR="003E5367" w:rsidRPr="00A910A0" w:rsidRDefault="009C4F30" w:rsidP="00A910A0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¿Cuál es el aumento en el número de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quemadas en la región de O’Higgins del periodo 2015-2016 al período 2016-2017?</w:t>
      </w:r>
    </w:p>
    <w:p w14:paraId="112E6CF7" w14:textId="77777777" w:rsidR="00A910A0" w:rsidRDefault="00A910A0" w:rsidP="00A910A0">
      <w:pPr>
        <w:pStyle w:val="Prrafodelista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</w:t>
      </w:r>
    </w:p>
    <w:p w14:paraId="3D1700EB" w14:textId="77777777" w:rsidR="00A910A0" w:rsidRPr="00A910A0" w:rsidRDefault="00A910A0" w:rsidP="00A910A0">
      <w:pPr>
        <w:pStyle w:val="Prrafodelista"/>
        <w:rPr>
          <w:rFonts w:cs="Arial"/>
          <w:lang w:val="es-ES"/>
        </w:rPr>
      </w:pPr>
    </w:p>
    <w:p w14:paraId="368B1DC3" w14:textId="77777777" w:rsidR="009C4F30" w:rsidRDefault="009C4F30" w:rsidP="003E5367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¿Cuál es el porcentaje de aumento de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quemadas en el </w:t>
      </w:r>
      <w:r w:rsidR="001B534A" w:rsidRPr="003E5367">
        <w:rPr>
          <w:rFonts w:cs="Arial"/>
          <w:lang w:val="es-ES"/>
        </w:rPr>
        <w:t xml:space="preserve"> </w:t>
      </w:r>
      <w:r w:rsidRPr="003E5367">
        <w:rPr>
          <w:rFonts w:cs="Arial"/>
          <w:lang w:val="es-ES"/>
        </w:rPr>
        <w:t>Maule</w:t>
      </w:r>
      <w:r w:rsidR="001B534A" w:rsidRPr="003E5367">
        <w:rPr>
          <w:rFonts w:cs="Arial"/>
          <w:lang w:val="es-ES"/>
        </w:rPr>
        <w:t xml:space="preserve"> para el perí</w:t>
      </w:r>
      <w:r w:rsidRPr="003E5367">
        <w:rPr>
          <w:rFonts w:cs="Arial"/>
          <w:lang w:val="es-ES"/>
        </w:rPr>
        <w:t>odo 2016-2017?</w:t>
      </w:r>
    </w:p>
    <w:p w14:paraId="120190AB" w14:textId="77777777" w:rsidR="003E5367" w:rsidRPr="003E5367" w:rsidRDefault="003E5367" w:rsidP="003E5367">
      <w:pPr>
        <w:pStyle w:val="Prrafodelista"/>
        <w:rPr>
          <w:rFonts w:cs="Arial"/>
          <w:lang w:val="es-ES"/>
        </w:rPr>
      </w:pPr>
    </w:p>
    <w:p w14:paraId="6117A6E4" w14:textId="77777777" w:rsidR="00A910A0" w:rsidRDefault="00A910A0" w:rsidP="00A910A0">
      <w:pPr>
        <w:pStyle w:val="Prrafodelista"/>
        <w:spacing w:after="0" w:line="240" w:lineRule="auto"/>
        <w:rPr>
          <w:rFonts w:cs="Arial"/>
          <w:lang w:val="es-ES"/>
        </w:rPr>
      </w:pPr>
      <w:r>
        <w:rPr>
          <w:rFonts w:cs="Arial"/>
          <w:lang w:val="es-ES"/>
        </w:rPr>
        <w:lastRenderedPageBreak/>
        <w:t>___________________________________________________________________________________</w:t>
      </w:r>
    </w:p>
    <w:p w14:paraId="636A7090" w14:textId="77777777" w:rsidR="00A910A0" w:rsidRPr="00A910A0" w:rsidRDefault="00A910A0" w:rsidP="00A910A0">
      <w:pPr>
        <w:pStyle w:val="Prrafodelista"/>
        <w:rPr>
          <w:rFonts w:cs="Arial"/>
          <w:lang w:val="es-ES"/>
        </w:rPr>
      </w:pPr>
    </w:p>
    <w:p w14:paraId="056D2832" w14:textId="77777777" w:rsidR="003E5367" w:rsidRPr="00A910A0" w:rsidRDefault="009C4F30" w:rsidP="00A910A0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 xml:space="preserve">Si en el período 2015-2016 se quemaron </w:t>
      </w:r>
      <w:r w:rsidRPr="003E5367">
        <w:rPr>
          <w:rFonts w:cs="Arial"/>
          <w:color w:val="222222"/>
          <w:lang w:eastAsia="es-CL"/>
        </w:rPr>
        <w:t>1888,9 h</w:t>
      </w:r>
      <w:r w:rsidR="00B62895" w:rsidRPr="003E5367">
        <w:rPr>
          <w:rFonts w:cs="Arial"/>
          <w:color w:val="222222"/>
          <w:lang w:eastAsia="es-CL"/>
        </w:rPr>
        <w:t>a</w:t>
      </w:r>
      <w:r w:rsidRPr="003E5367">
        <w:rPr>
          <w:rFonts w:cs="Arial"/>
          <w:lang w:val="es-ES"/>
        </w:rPr>
        <w:t xml:space="preserve"> en la Región Metropolitana y en el período 2016-2017 aumentó en un 2630,8%, ¿cuántas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se quemaron en el período 2016-2017?</w:t>
      </w:r>
      <w:r w:rsidRPr="003E5367">
        <w:rPr>
          <w:rFonts w:cs="Arial"/>
          <w:color w:val="222222"/>
          <w:lang w:eastAsia="es-CL"/>
        </w:rPr>
        <w:t xml:space="preserve"> </w:t>
      </w:r>
    </w:p>
    <w:p w14:paraId="47ABBE83" w14:textId="77777777" w:rsidR="00A910A0" w:rsidRDefault="00A910A0" w:rsidP="003E5367">
      <w:pPr>
        <w:pStyle w:val="Prrafodelista"/>
        <w:rPr>
          <w:rFonts w:cs="Arial"/>
          <w:lang w:val="es-ES"/>
        </w:rPr>
      </w:pPr>
    </w:p>
    <w:p w14:paraId="22B871D9" w14:textId="77777777" w:rsidR="00A910A0" w:rsidRPr="003E5367" w:rsidRDefault="00A910A0" w:rsidP="003E5367">
      <w:pPr>
        <w:pStyle w:val="Prrafodelista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___________________________________________________________________________________</w:t>
      </w:r>
    </w:p>
    <w:p w14:paraId="18F44589" w14:textId="77777777" w:rsidR="00A910A0" w:rsidRDefault="00A910A0" w:rsidP="00A910A0">
      <w:pPr>
        <w:pStyle w:val="Prrafodelista"/>
        <w:spacing w:after="0" w:line="240" w:lineRule="auto"/>
        <w:rPr>
          <w:rFonts w:cs="Arial"/>
          <w:lang w:val="es-ES"/>
        </w:rPr>
      </w:pPr>
    </w:p>
    <w:p w14:paraId="6E1C58FB" w14:textId="77777777" w:rsidR="00A910A0" w:rsidRPr="00A910A0" w:rsidRDefault="009C4F30" w:rsidP="00A910A0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¿Cuál es el porcentaje de variación en el número de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quemadas en el Maule del período 2016-2017 respecto del período 2015-2016 en Magallanes?</w:t>
      </w:r>
    </w:p>
    <w:p w14:paraId="508E8893" w14:textId="77777777" w:rsidR="00A910A0" w:rsidRDefault="00A910A0" w:rsidP="003E5367">
      <w:pPr>
        <w:pStyle w:val="Prrafodelista"/>
        <w:rPr>
          <w:rFonts w:cs="Arial"/>
          <w:lang w:val="es-ES"/>
        </w:rPr>
      </w:pPr>
    </w:p>
    <w:p w14:paraId="071A3EC1" w14:textId="77777777" w:rsidR="003E5367" w:rsidRPr="003E5367" w:rsidRDefault="00A910A0" w:rsidP="003E5367">
      <w:pPr>
        <w:pStyle w:val="Prrafodelista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</w:t>
      </w:r>
    </w:p>
    <w:p w14:paraId="14E6334E" w14:textId="77777777" w:rsidR="00A910A0" w:rsidRDefault="00A910A0" w:rsidP="00A910A0">
      <w:pPr>
        <w:pStyle w:val="Prrafodelista"/>
        <w:spacing w:after="0" w:line="240" w:lineRule="auto"/>
        <w:rPr>
          <w:rFonts w:cs="Arial"/>
          <w:lang w:val="es-ES"/>
        </w:rPr>
      </w:pPr>
    </w:p>
    <w:p w14:paraId="5E4AEBDC" w14:textId="77777777" w:rsidR="003E5367" w:rsidRPr="00A910A0" w:rsidRDefault="009C4F30" w:rsidP="00A910A0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En el período 2016-2017 se consumieron 4433,54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>, representando un 648,7% de las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consumidas el 2015-2016. ¿Cuántas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se consumieron en 2015-2016?</w:t>
      </w:r>
    </w:p>
    <w:p w14:paraId="7B473D6C" w14:textId="77777777" w:rsidR="00A910A0" w:rsidRDefault="00A910A0" w:rsidP="003E5367">
      <w:pPr>
        <w:pStyle w:val="Prrafodelista"/>
        <w:rPr>
          <w:rFonts w:cs="Arial"/>
          <w:lang w:val="es-ES"/>
        </w:rPr>
      </w:pPr>
    </w:p>
    <w:p w14:paraId="770C44A7" w14:textId="77777777" w:rsidR="00A910A0" w:rsidRPr="003E5367" w:rsidRDefault="00A910A0" w:rsidP="003E5367">
      <w:pPr>
        <w:pStyle w:val="Prrafodelista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___________________________________________________________________________________</w:t>
      </w:r>
    </w:p>
    <w:p w14:paraId="2CB2B494" w14:textId="77777777" w:rsidR="007363B6" w:rsidRDefault="007363B6" w:rsidP="007363B6">
      <w:pPr>
        <w:pStyle w:val="Prrafodelista"/>
        <w:spacing w:after="0" w:line="240" w:lineRule="auto"/>
        <w:rPr>
          <w:rFonts w:cs="Arial"/>
          <w:lang w:val="es-ES"/>
        </w:rPr>
      </w:pPr>
    </w:p>
    <w:p w14:paraId="5EC6599F" w14:textId="77777777" w:rsidR="009C4F30" w:rsidRPr="003E5367" w:rsidRDefault="009C4F30" w:rsidP="003E5367">
      <w:pPr>
        <w:pStyle w:val="Prrafodelista"/>
        <w:numPr>
          <w:ilvl w:val="0"/>
          <w:numId w:val="21"/>
        </w:numPr>
        <w:spacing w:after="0" w:line="240" w:lineRule="auto"/>
        <w:rPr>
          <w:rFonts w:cs="Arial"/>
          <w:lang w:val="es-ES"/>
        </w:rPr>
      </w:pPr>
      <w:r w:rsidRPr="003E5367">
        <w:rPr>
          <w:rFonts w:cs="Arial"/>
          <w:lang w:val="es-ES"/>
        </w:rPr>
        <w:t>¿Cuál es el porcentaje de variación en el número de h</w:t>
      </w:r>
      <w:r w:rsidR="00B62895" w:rsidRPr="003E5367">
        <w:rPr>
          <w:rFonts w:cs="Arial"/>
          <w:lang w:val="es-ES"/>
        </w:rPr>
        <w:t>a</w:t>
      </w:r>
      <w:r w:rsidRPr="003E5367">
        <w:rPr>
          <w:rFonts w:cs="Arial"/>
          <w:lang w:val="es-ES"/>
        </w:rPr>
        <w:t xml:space="preserve"> quemadas en el Maule del período 2016-2017 respecto del período 2015-2016 en Magallanes?</w:t>
      </w:r>
    </w:p>
    <w:p w14:paraId="7A690A04" w14:textId="77777777" w:rsid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2AB232D1" w14:textId="77777777" w:rsidR="00A910A0" w:rsidRDefault="00A910A0" w:rsidP="00A910A0">
      <w:pPr>
        <w:spacing w:after="0" w:line="240" w:lineRule="auto"/>
        <w:ind w:left="720"/>
        <w:rPr>
          <w:rFonts w:cs="Arial"/>
          <w:lang w:val="es-ES"/>
        </w:rPr>
      </w:pPr>
      <w:r>
        <w:rPr>
          <w:rFonts w:cs="Arial"/>
          <w:lang w:val="es-ES"/>
        </w:rPr>
        <w:t>___________________________________________________________________________________</w:t>
      </w:r>
    </w:p>
    <w:p w14:paraId="11543D0B" w14:textId="77777777" w:rsidR="009C4F30" w:rsidRPr="009C4F30" w:rsidRDefault="009C4F30" w:rsidP="009C4F30">
      <w:pPr>
        <w:spacing w:after="0" w:line="240" w:lineRule="auto"/>
        <w:rPr>
          <w:rFonts w:cs="Arial"/>
          <w:lang w:val="es-ES"/>
        </w:rPr>
      </w:pPr>
    </w:p>
    <w:p w14:paraId="67B67C8D" w14:textId="77777777" w:rsidR="009C4F30" w:rsidRDefault="009C4F30" w:rsidP="009C4F30">
      <w:pPr>
        <w:spacing w:after="0" w:line="240" w:lineRule="auto"/>
        <w:rPr>
          <w:rFonts w:cs="Arial"/>
          <w:b/>
          <w:sz w:val="24"/>
        </w:rPr>
      </w:pPr>
      <w:r w:rsidRPr="00666D6B">
        <w:rPr>
          <w:rFonts w:cs="Arial"/>
          <w:b/>
          <w:sz w:val="24"/>
        </w:rPr>
        <w:t xml:space="preserve">Para cerrar, ¿Qué hemos aprendido? </w:t>
      </w:r>
    </w:p>
    <w:p w14:paraId="5ED517D8" w14:textId="77777777" w:rsidR="00530F80" w:rsidRPr="00666D6B" w:rsidRDefault="00530F80" w:rsidP="009C4F30">
      <w:pPr>
        <w:spacing w:after="0" w:line="240" w:lineRule="auto"/>
        <w:rPr>
          <w:rFonts w:cs="Arial"/>
          <w:b/>
          <w:sz w:val="24"/>
        </w:rPr>
      </w:pPr>
    </w:p>
    <w:p w14:paraId="3000A584" w14:textId="77777777" w:rsidR="002E1DBE" w:rsidRPr="00874771" w:rsidRDefault="002E1DBE" w:rsidP="00F42109">
      <w:pPr>
        <w:spacing w:after="0"/>
        <w:rPr>
          <w:rFonts w:cs="Arial"/>
          <w:b/>
          <w:color w:val="D557AF"/>
          <w:sz w:val="30"/>
          <w:szCs w:val="30"/>
        </w:rPr>
      </w:pPr>
    </w:p>
    <w:p w14:paraId="23DA8FF2" w14:textId="77777777" w:rsidR="00F42109" w:rsidRDefault="00EB7D82" w:rsidP="00F42109">
      <w:pPr>
        <w:spacing w:after="0"/>
        <w:rPr>
          <w:rFonts w:cstheme="minorHAnsi"/>
          <w:lang w:val="es-ES"/>
        </w:rPr>
      </w:pPr>
      <w:r w:rsidRPr="00FC5BB4">
        <w:rPr>
          <w:rFonts w:cstheme="minorHAnsi"/>
          <w:lang w:val="es-ES"/>
        </w:rPr>
        <w:t xml:space="preserve">Los porcentajes relacionan </w:t>
      </w:r>
      <w:r w:rsidR="00F42109">
        <w:rPr>
          <w:rFonts w:cstheme="minorHAnsi"/>
          <w:lang w:val="es-ES"/>
        </w:rPr>
        <w:t>dos</w:t>
      </w:r>
      <w:r w:rsidRPr="00FC5BB4">
        <w:rPr>
          <w:rFonts w:cstheme="minorHAnsi"/>
          <w:lang w:val="es-ES"/>
        </w:rPr>
        <w:t xml:space="preserve"> cantidades</w:t>
      </w:r>
      <w:r w:rsidR="00FC5BB4">
        <w:rPr>
          <w:rFonts w:cstheme="minorHAnsi"/>
          <w:lang w:val="es-ES"/>
        </w:rPr>
        <w:t xml:space="preserve"> y tal como aprendi</w:t>
      </w:r>
      <w:r w:rsidR="000B0D54">
        <w:rPr>
          <w:rFonts w:cstheme="minorHAnsi"/>
          <w:lang w:val="es-ES"/>
        </w:rPr>
        <w:t>ste</w:t>
      </w:r>
      <w:r w:rsidR="00FC5BB4">
        <w:rPr>
          <w:rFonts w:cstheme="minorHAnsi"/>
          <w:lang w:val="es-ES"/>
        </w:rPr>
        <w:t xml:space="preserve"> a</w:t>
      </w:r>
      <w:r w:rsidRPr="00FC5BB4">
        <w:rPr>
          <w:rFonts w:cstheme="minorHAnsi"/>
          <w:lang w:val="es-ES"/>
        </w:rPr>
        <w:t xml:space="preserve"> expresar y calcular </w:t>
      </w:r>
      <w:r w:rsidR="00FC5BB4">
        <w:rPr>
          <w:rFonts w:cstheme="minorHAnsi"/>
          <w:lang w:val="es-ES"/>
        </w:rPr>
        <w:t xml:space="preserve">porcentajes </w:t>
      </w:r>
      <w:r w:rsidR="000B0D54">
        <w:rPr>
          <w:rFonts w:cstheme="minorHAnsi"/>
          <w:lang w:val="es-ES"/>
        </w:rPr>
        <w:t xml:space="preserve">como el 50%, el 25%, el 10%,…, </w:t>
      </w:r>
      <w:r w:rsidR="00FC5BB4">
        <w:rPr>
          <w:rFonts w:cstheme="minorHAnsi"/>
          <w:lang w:val="es-ES"/>
        </w:rPr>
        <w:t>tomando el número 10</w:t>
      </w:r>
      <w:r w:rsidR="000B0D54">
        <w:rPr>
          <w:rFonts w:cstheme="minorHAnsi"/>
          <w:lang w:val="es-ES"/>
        </w:rPr>
        <w:t>0 como referencia, ahora sabes</w:t>
      </w:r>
      <w:r w:rsidR="00FC5BB4">
        <w:rPr>
          <w:rFonts w:cstheme="minorHAnsi"/>
          <w:lang w:val="es-ES"/>
        </w:rPr>
        <w:t xml:space="preserve"> que también pueden existir </w:t>
      </w:r>
      <w:r w:rsidR="001731D4" w:rsidRPr="00FC5BB4">
        <w:rPr>
          <w:rFonts w:cstheme="minorHAnsi"/>
          <w:lang w:val="es-ES"/>
        </w:rPr>
        <w:t>porcentajes mayores que 100%</w:t>
      </w:r>
      <w:r w:rsidR="00316ED0">
        <w:rPr>
          <w:rFonts w:cstheme="minorHAnsi"/>
          <w:lang w:val="es-ES"/>
        </w:rPr>
        <w:t xml:space="preserve">. </w:t>
      </w:r>
    </w:p>
    <w:p w14:paraId="12D10C56" w14:textId="77777777" w:rsidR="00F42109" w:rsidRDefault="00F42109" w:rsidP="00F42109">
      <w:pPr>
        <w:spacing w:after="0"/>
        <w:rPr>
          <w:rFonts w:cstheme="minorHAnsi"/>
          <w:lang w:val="es-ES"/>
        </w:rPr>
      </w:pPr>
    </w:p>
    <w:p w14:paraId="78D2F56A" w14:textId="77777777" w:rsidR="00766691" w:rsidRPr="00766691" w:rsidRDefault="00F42109" w:rsidP="00F42109">
      <w:pPr>
        <w:spacing w:after="0"/>
        <w:rPr>
          <w:rFonts w:cstheme="minorHAnsi"/>
          <w:lang w:val="es-ES"/>
        </w:rPr>
      </w:pPr>
      <w:r>
        <w:rPr>
          <w:rFonts w:cstheme="minorHAnsi"/>
          <w:lang w:val="es-ES"/>
        </w:rPr>
        <w:t>No obstante</w:t>
      </w:r>
      <w:r w:rsidR="00766691" w:rsidRPr="00766691">
        <w:rPr>
          <w:rFonts w:cstheme="minorHAnsi"/>
          <w:lang w:val="es-ES"/>
        </w:rPr>
        <w:t>, los porcentajes mayores al 100 % solo tienen sentido cuando estamos en el caso de porcentaje de cambio y no cuando se trata de comparación con un máximo.</w:t>
      </w:r>
      <w:r w:rsidR="00766691">
        <w:rPr>
          <w:rFonts w:cstheme="minorHAnsi"/>
          <w:lang w:val="es-ES"/>
        </w:rPr>
        <w:t xml:space="preserve"> Al comienzo de esta guía se preguntó por el significado de la  </w:t>
      </w:r>
      <w:r w:rsidR="00766691">
        <w:rPr>
          <w:rFonts w:cs="Arial"/>
          <w:lang w:val="es-ES"/>
        </w:rPr>
        <w:t>expresión de Jorge: “</w:t>
      </w:r>
      <w:r w:rsidR="00766691" w:rsidRPr="00640087">
        <w:rPr>
          <w:rFonts w:cs="Arial"/>
          <w:lang w:val="es-ES"/>
        </w:rPr>
        <w:t>en este examen voy a rendir el 200%?</w:t>
      </w:r>
      <w:r w:rsidR="00766691">
        <w:rPr>
          <w:rFonts w:cs="Arial"/>
          <w:lang w:val="es-ES"/>
        </w:rPr>
        <w:t xml:space="preserve"> “, esto sólo es un </w:t>
      </w:r>
      <w:r w:rsidR="00B70653">
        <w:rPr>
          <w:rFonts w:cs="Arial"/>
          <w:lang w:val="es-ES"/>
        </w:rPr>
        <w:t>decir, porque</w:t>
      </w:r>
      <w:r w:rsidR="00766691">
        <w:rPr>
          <w:rFonts w:cs="Arial"/>
          <w:lang w:val="es-ES"/>
        </w:rPr>
        <w:t xml:space="preserve"> no</w:t>
      </w:r>
      <w:r w:rsidR="00766691" w:rsidRPr="00D27691">
        <w:rPr>
          <w:rFonts w:cs="Arial"/>
          <w:lang w:val="es-ES"/>
        </w:rPr>
        <w:t xml:space="preserve"> se puede rendir más que el 100%.</w:t>
      </w:r>
      <w:r w:rsidR="0011696D">
        <w:rPr>
          <w:rFonts w:cs="Arial"/>
          <w:lang w:val="es-ES"/>
        </w:rPr>
        <w:t xml:space="preserve"> </w:t>
      </w:r>
      <w:r w:rsidR="00B70653">
        <w:rPr>
          <w:rFonts w:cs="Arial"/>
          <w:lang w:val="es-ES"/>
        </w:rPr>
        <w:t>Esta expresión no tiene</w:t>
      </w:r>
      <w:r w:rsidR="00B70653">
        <w:rPr>
          <w:rFonts w:cstheme="minorHAnsi"/>
          <w:lang w:val="es-ES"/>
        </w:rPr>
        <w:t xml:space="preserve"> </w:t>
      </w:r>
      <w:r w:rsidR="00B70653">
        <w:rPr>
          <w:rFonts w:cs="Arial"/>
          <w:lang w:val="es-ES"/>
        </w:rPr>
        <w:t xml:space="preserve">un </w:t>
      </w:r>
      <w:r w:rsidR="00766691" w:rsidRPr="00D27691">
        <w:rPr>
          <w:rFonts w:cs="Arial"/>
          <w:lang w:val="es-ES"/>
        </w:rPr>
        <w:t xml:space="preserve">sentido físico real, pues </w:t>
      </w:r>
      <w:r w:rsidR="00B70653" w:rsidRPr="00D27691">
        <w:rPr>
          <w:rFonts w:cs="Arial"/>
          <w:lang w:val="es-ES"/>
        </w:rPr>
        <w:t>el máximo siempre será 100</w:t>
      </w:r>
      <w:r w:rsidR="00B70653">
        <w:rPr>
          <w:rFonts w:cs="Arial"/>
          <w:lang w:val="es-ES"/>
        </w:rPr>
        <w:t xml:space="preserve">, por lo tanto, lo que quiere decir Jorge es que se va a esforzar mucho </w:t>
      </w:r>
      <w:r w:rsidR="0011696D">
        <w:rPr>
          <w:rFonts w:cs="Arial"/>
          <w:lang w:val="es-ES"/>
        </w:rPr>
        <w:t>en su examen.</w:t>
      </w:r>
    </w:p>
    <w:p w14:paraId="501DC9DC" w14:textId="77777777" w:rsidR="00EB7D82" w:rsidRDefault="00EB7D82" w:rsidP="00F42109">
      <w:pPr>
        <w:spacing w:after="0"/>
        <w:rPr>
          <w:rFonts w:cs="Arial"/>
          <w:lang w:val="es-ES"/>
        </w:rPr>
      </w:pPr>
    </w:p>
    <w:p w14:paraId="21D5DB8F" w14:textId="77777777" w:rsidR="0011696D" w:rsidRDefault="0011696D" w:rsidP="00F42109">
      <w:pPr>
        <w:spacing w:after="0"/>
        <w:rPr>
          <w:rFonts w:cs="Arial"/>
          <w:lang w:val="es-ES"/>
        </w:rPr>
      </w:pPr>
      <w:r>
        <w:rPr>
          <w:rFonts w:cs="Arial"/>
          <w:lang w:val="es-ES"/>
        </w:rPr>
        <w:t xml:space="preserve">En </w:t>
      </w:r>
      <w:r w:rsidR="00B42E7A">
        <w:rPr>
          <w:rFonts w:cs="Arial"/>
          <w:lang w:val="es-ES"/>
        </w:rPr>
        <w:t xml:space="preserve"> el caso de </w:t>
      </w:r>
      <w:r w:rsidR="0070007F" w:rsidRPr="00C7507D">
        <w:rPr>
          <w:rFonts w:cs="Arial"/>
          <w:lang w:val="es-ES"/>
        </w:rPr>
        <w:t>la</w:t>
      </w:r>
      <w:r w:rsidR="0070007F">
        <w:rPr>
          <w:rFonts w:cs="Arial"/>
          <w:lang w:val="es-ES"/>
        </w:rPr>
        <w:t>s</w:t>
      </w:r>
      <w:r w:rsidR="0070007F" w:rsidRPr="00C7507D">
        <w:rPr>
          <w:rFonts w:cs="Arial"/>
          <w:lang w:val="es-ES"/>
        </w:rPr>
        <w:t xml:space="preserve"> hora</w:t>
      </w:r>
      <w:r w:rsidR="0070007F">
        <w:rPr>
          <w:rFonts w:cs="Arial"/>
          <w:lang w:val="es-ES"/>
        </w:rPr>
        <w:t>s</w:t>
      </w:r>
      <w:r w:rsidR="0070007F" w:rsidRPr="00C7507D">
        <w:rPr>
          <w:rFonts w:cs="Arial"/>
          <w:lang w:val="es-ES"/>
        </w:rPr>
        <w:t xml:space="preserve"> extra</w:t>
      </w:r>
      <w:r w:rsidR="0070007F">
        <w:rPr>
          <w:rFonts w:cs="Arial"/>
          <w:lang w:val="es-ES"/>
        </w:rPr>
        <w:t xml:space="preserve">s, </w:t>
      </w:r>
      <w:r>
        <w:rPr>
          <w:rFonts w:cs="Arial"/>
          <w:lang w:val="es-ES"/>
        </w:rPr>
        <w:t xml:space="preserve">si se dice que la hora extra se paga un 150% </w:t>
      </w:r>
      <w:r w:rsidR="0070007F" w:rsidRPr="00C7507D">
        <w:rPr>
          <w:rFonts w:cs="Arial"/>
          <w:lang w:val="es-ES"/>
        </w:rPr>
        <w:t xml:space="preserve"> del valor de una hora habitual</w:t>
      </w:r>
      <w:r>
        <w:rPr>
          <w:rFonts w:cs="Arial"/>
          <w:lang w:val="es-ES"/>
        </w:rPr>
        <w:t xml:space="preserve">, esto </w:t>
      </w:r>
      <w:r w:rsidR="0070007F">
        <w:rPr>
          <w:rFonts w:cs="Arial"/>
          <w:lang w:val="es-ES"/>
        </w:rPr>
        <w:t xml:space="preserve"> </w:t>
      </w:r>
      <w:r w:rsidR="00F42109">
        <w:rPr>
          <w:rFonts w:cs="Arial"/>
          <w:lang w:val="es-ES"/>
        </w:rPr>
        <w:t>significa</w:t>
      </w:r>
      <w:r>
        <w:rPr>
          <w:rFonts w:cs="Arial"/>
          <w:lang w:val="es-ES"/>
        </w:rPr>
        <w:t xml:space="preserve"> que por ejemplo, si</w:t>
      </w:r>
      <w:r w:rsidR="00F42109">
        <w:rPr>
          <w:rFonts w:cs="Arial"/>
          <w:lang w:val="es-ES"/>
        </w:rPr>
        <w:t xml:space="preserve"> el valor de </w:t>
      </w:r>
      <w:r>
        <w:rPr>
          <w:rFonts w:cs="Arial"/>
          <w:lang w:val="es-ES"/>
        </w:rPr>
        <w:t xml:space="preserve">la hora habitual </w:t>
      </w:r>
      <w:r w:rsidR="00F42109">
        <w:rPr>
          <w:rFonts w:cs="Arial"/>
          <w:lang w:val="es-ES"/>
        </w:rPr>
        <w:t xml:space="preserve">es de </w:t>
      </w:r>
      <w:r w:rsidR="00B42E7A">
        <w:rPr>
          <w:rFonts w:cs="Arial"/>
          <w:lang w:val="es-ES"/>
        </w:rPr>
        <w:t xml:space="preserve">$ 10.000, </w:t>
      </w:r>
      <w:r>
        <w:rPr>
          <w:rFonts w:cs="Arial"/>
          <w:lang w:val="es-ES"/>
        </w:rPr>
        <w:t>entonces el valor de la hora extra será de $15.000. Sin embargo, si se dice que la hora extra se paga en un 150% del valor de una hora habitual, al valor que tenemos de $10.000 le debemos agregar $15.000, obteniéndose el valor de $25.000 por hora extra.</w:t>
      </w:r>
    </w:p>
    <w:p w14:paraId="2454C03D" w14:textId="77777777" w:rsidR="0011696D" w:rsidRDefault="0011696D" w:rsidP="00F42109">
      <w:pPr>
        <w:spacing w:after="0"/>
        <w:rPr>
          <w:rFonts w:cs="Arial"/>
          <w:lang w:val="es-ES"/>
        </w:rPr>
      </w:pPr>
    </w:p>
    <w:p w14:paraId="625F9BFB" w14:textId="77777777" w:rsidR="00EB7D82" w:rsidRDefault="00EB7D82" w:rsidP="00F42109">
      <w:pPr>
        <w:spacing w:after="0"/>
        <w:rPr>
          <w:rFonts w:cs="Arial"/>
          <w:lang w:val="es-ES"/>
        </w:rPr>
      </w:pPr>
    </w:p>
    <w:p w14:paraId="08EFD264" w14:textId="77777777" w:rsidR="00EB7D82" w:rsidRDefault="00EB7D82" w:rsidP="00746C23">
      <w:pPr>
        <w:spacing w:after="0" w:line="240" w:lineRule="auto"/>
        <w:rPr>
          <w:rFonts w:cs="Arial"/>
          <w:lang w:val="es-ES"/>
        </w:rPr>
      </w:pPr>
    </w:p>
    <w:p w14:paraId="7366F083" w14:textId="77777777" w:rsidR="00EB7D82" w:rsidRPr="002E1DBE" w:rsidRDefault="00766691" w:rsidP="00746C23">
      <w:pPr>
        <w:spacing w:after="0" w:line="240" w:lineRule="auto"/>
        <w:rPr>
          <w:rFonts w:cs="Arial"/>
          <w:lang w:val="es-ES"/>
        </w:rPr>
      </w:pPr>
      <w:r>
        <w:rPr>
          <w:rFonts w:cs="Arial"/>
          <w:lang w:val="es-ES"/>
        </w:rPr>
        <w:t>.</w:t>
      </w:r>
    </w:p>
    <w:sectPr w:rsidR="00EB7D82" w:rsidRPr="002E1DBE" w:rsidSect="00AF51C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77092" w14:textId="77777777" w:rsidR="00715816" w:rsidRDefault="00715816" w:rsidP="004B034E">
      <w:pPr>
        <w:spacing w:after="0" w:line="240" w:lineRule="auto"/>
      </w:pPr>
      <w:r>
        <w:separator/>
      </w:r>
    </w:p>
  </w:endnote>
  <w:endnote w:type="continuationSeparator" w:id="0">
    <w:p w14:paraId="314086B3" w14:textId="77777777" w:rsidR="00715816" w:rsidRDefault="00715816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erif">
    <w:altName w:val="Times New Roman"/>
    <w:panose1 w:val="00000000000000000000"/>
    <w:charset w:val="00"/>
    <w:family w:val="roman"/>
    <w:notTrueType/>
    <w:pitch w:val="default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9D788" w14:textId="77777777" w:rsidR="00B56633" w:rsidRPr="00CA630E" w:rsidRDefault="00B56633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BA41" w14:textId="77777777" w:rsidR="00B56633" w:rsidRPr="00CA630E" w:rsidRDefault="00B56633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FDB0" w14:textId="77777777" w:rsidR="00715816" w:rsidRDefault="00715816" w:rsidP="004B034E">
      <w:pPr>
        <w:spacing w:after="0" w:line="240" w:lineRule="auto"/>
      </w:pPr>
      <w:r>
        <w:separator/>
      </w:r>
    </w:p>
  </w:footnote>
  <w:footnote w:type="continuationSeparator" w:id="0">
    <w:p w14:paraId="06F2C546" w14:textId="77777777" w:rsidR="00715816" w:rsidRDefault="00715816" w:rsidP="004B034E">
      <w:pPr>
        <w:spacing w:after="0" w:line="240" w:lineRule="auto"/>
      </w:pPr>
      <w:r>
        <w:continuationSeparator/>
      </w:r>
    </w:p>
  </w:footnote>
  <w:footnote w:id="1">
    <w:p w14:paraId="7ED7ECAC" w14:textId="77777777" w:rsidR="009C4F30" w:rsidRDefault="009C4F30" w:rsidP="009C4F30">
      <w:pPr>
        <w:pStyle w:val="Textonotapie"/>
        <w:rPr>
          <w:sz w:val="16"/>
          <w:szCs w:val="16"/>
        </w:rPr>
      </w:pPr>
      <w:r w:rsidRPr="00A236BF">
        <w:rPr>
          <w:rStyle w:val="Refdenotaalpie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="00943952" w:rsidRPr="000D71A6">
        <w:rPr>
          <w:sz w:val="16"/>
          <w:szCs w:val="16"/>
        </w:rPr>
        <w:t xml:space="preserve">Datos extraídos </w:t>
      </w:r>
      <w:r w:rsidR="00943952">
        <w:rPr>
          <w:sz w:val="16"/>
          <w:szCs w:val="16"/>
        </w:rPr>
        <w:t>del artículo  “</w:t>
      </w:r>
      <w:r>
        <w:rPr>
          <w:i/>
          <w:sz w:val="16"/>
          <w:szCs w:val="16"/>
        </w:rPr>
        <w:t>Más teléfonos que personas</w:t>
      </w:r>
      <w:r w:rsidRPr="00A236BF">
        <w:rPr>
          <w:i/>
          <w:sz w:val="16"/>
          <w:szCs w:val="16"/>
        </w:rPr>
        <w:t>”</w:t>
      </w:r>
      <w:r>
        <w:rPr>
          <w:i/>
          <w:sz w:val="16"/>
          <w:szCs w:val="16"/>
        </w:rPr>
        <w:t>,</w:t>
      </w:r>
      <w:r>
        <w:rPr>
          <w:sz w:val="16"/>
          <w:szCs w:val="16"/>
        </w:rPr>
        <w:t xml:space="preserve">  </w:t>
      </w:r>
      <w:r w:rsidR="00943952">
        <w:rPr>
          <w:sz w:val="16"/>
          <w:szCs w:val="16"/>
        </w:rPr>
        <w:t>publicado en el sitio web</w:t>
      </w:r>
      <w:r>
        <w:rPr>
          <w:rFonts w:ascii="Droid Serif" w:hAnsi="Droid Serif"/>
          <w:color w:val="777777"/>
          <w:sz w:val="19"/>
          <w:szCs w:val="19"/>
          <w:shd w:val="clear" w:color="auto" w:fill="FFFFFF"/>
        </w:rPr>
        <w:t xml:space="preserve"> </w:t>
      </w:r>
      <w:hyperlink r:id="rId1" w:history="1">
        <w:r w:rsidRPr="00EE4398">
          <w:rPr>
            <w:rStyle w:val="Hipervnculo"/>
            <w:sz w:val="16"/>
            <w:szCs w:val="16"/>
          </w:rPr>
          <w:t>https://www.elmostrador.cl/mercados/graficos-mercado/2019/02/20/mas-telefonos-que-personas/</w:t>
        </w:r>
      </w:hyperlink>
      <w:r w:rsidR="002951EC" w:rsidRPr="002951EC">
        <w:rPr>
          <w:sz w:val="16"/>
          <w:szCs w:val="16"/>
        </w:rPr>
        <w:t xml:space="preserve"> </w:t>
      </w:r>
      <w:r w:rsidR="002951EC">
        <w:rPr>
          <w:sz w:val="16"/>
          <w:szCs w:val="16"/>
        </w:rPr>
        <w:t>Descargado el 8 de julio de 2019.</w:t>
      </w:r>
    </w:p>
    <w:p w14:paraId="3C9F732D" w14:textId="77777777" w:rsidR="00943952" w:rsidRPr="007D58D0" w:rsidRDefault="00943952" w:rsidP="009C4F30">
      <w:pPr>
        <w:pStyle w:val="Textonotapie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E4068" w14:textId="77777777" w:rsidR="00C3500C" w:rsidRDefault="002A4D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2EBD1" w14:textId="77777777" w:rsidR="00B56633" w:rsidRPr="00687A91" w:rsidRDefault="00715816" w:rsidP="00E14BE4">
    <w:pPr>
      <w:pStyle w:val="Encabezado"/>
    </w:pPr>
    <w:r>
      <w:rPr>
        <w:noProof/>
      </w:rPr>
      <w:pict w14:anchorId="0070BD03"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5" type="#_x0000_t202" alt="" style="position:absolute;margin-left:516pt;margin-top:-16.2pt;width:33pt;height:34.35pt;z-index:251677696;visibility:visible;mso-wrap-edited:f;mso-width-relative:margin;mso-height-relative:margin" filled="f" stroked="f">
          <v:textbox style="layout-flow:vertical">
            <w:txbxContent>
              <w:p w14:paraId="78EE79B1" w14:textId="77777777" w:rsidR="00B56633" w:rsidRPr="00833651" w:rsidRDefault="007A036F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56633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F42109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7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6FBF6F10" w14:textId="77777777" w:rsidR="00B56633" w:rsidRPr="00833651" w:rsidRDefault="00B56633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 w14:anchorId="000FBE43">
        <v:shape id="Text Box 18" o:spid="_x0000_s2054" type="#_x0000_t202" alt="" style="position:absolute;margin-left:517.2pt;margin-top:278.25pt;width:33pt;height:396pt;z-index:251673600;visibility:visible;mso-wrap-edited:f;mso-width-relative:margin;mso-height-relative:margin" filled="f" stroked="f">
          <v:textbox style="layout-flow:vertical">
            <w:txbxContent>
              <w:p w14:paraId="19F3F842" w14:textId="77777777" w:rsidR="00B56633" w:rsidRPr="00833651" w:rsidRDefault="00B56633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 </w:t>
                </w: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7</w:t>
                </w:r>
                <w:r w:rsidR="0096380A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º Básico            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4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 </w:t>
                </w:r>
                <w: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Porcentaje</w:t>
                </w:r>
                <w:r w:rsidR="0096380A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s mayores que 100</w:t>
                </w:r>
              </w:p>
            </w:txbxContent>
          </v:textbox>
        </v:shape>
      </w:pict>
    </w:r>
    <w:r>
      <w:rPr>
        <w:noProof/>
      </w:rPr>
      <w:pict w14:anchorId="7702BD38">
        <v:rect id="Rectángulo 9" o:spid="_x0000_s2053" alt="" style="position:absolute;margin-left:511.55pt;margin-top:-35.7pt;width:42.5pt;height:793.7pt;z-index:-251640832;visibility:visible;mso-wrap-edited:f;mso-width-relative:margin;mso-height-relative:margin;v-text-anchor:middle" fillcolor="#d557af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ACA21" w14:textId="77777777" w:rsidR="00B56633" w:rsidRPr="000A38A6" w:rsidRDefault="00715816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3F22117A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alt="" style="position:absolute;left:0;text-align:left;margin-left:265.8pt;margin-top:-8.2pt;width:245.95pt;height:108pt;z-index:251661312;visibility:visible;mso-wrap-edited:f;mso-width-relative:margin;mso-height-relative:margin" filled="f" stroked="f">
          <v:textbox>
            <w:txbxContent>
              <w:p w14:paraId="54401CDA" w14:textId="77777777" w:rsidR="00B56633" w:rsidRPr="00176A66" w:rsidRDefault="00B56633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14:paraId="3A9FCC89" w14:textId="77777777" w:rsidR="00B56633" w:rsidRPr="000A38A6" w:rsidRDefault="00B56633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14:paraId="1F76687B" w14:textId="77777777" w:rsidR="00B56633" w:rsidRPr="00176A66" w:rsidRDefault="00B56633" w:rsidP="005A635A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Porcentaje</w:t>
                </w:r>
                <w:r w:rsidR="000C47AB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s mayores que 100</w:t>
                </w:r>
              </w:p>
              <w:p w14:paraId="1C92FFD1" w14:textId="77777777" w:rsidR="00B56633" w:rsidRDefault="00B56633" w:rsidP="00687A91"/>
            </w:txbxContent>
          </v:textbox>
        </v:shape>
      </w:pict>
    </w:r>
    <w:r>
      <w:rPr>
        <w:noProof/>
      </w:rPr>
      <w:pict w14:anchorId="190559F4">
        <v:rect id="Rectángulo 3" o:spid="_x0000_s2051" alt="" style="position:absolute;left:0;text-align:left;margin-left:511.6pt;margin-top:-35.4pt;width:42.5pt;height:793.7pt;z-index:-251649024;visibility:visible;mso-wrap-edited:f;mso-width-relative:margin;mso-height-relative:margin;v-text-anchor:middle" fillcolor="#d557af" stroked="f"/>
      </w:pict>
    </w:r>
    <w:r>
      <w:rPr>
        <w:noProof/>
      </w:rPr>
      <w:pict w14:anchorId="7D5896F1">
        <v:line id="Straight Connector 17" o:spid="_x0000_s2050" alt="" style="position:absolute;left:0;text-align:left;z-index:251662336;visibility:visible;mso-wrap-edited:f;mso-width-relative:margin" from="412.5pt,30.25pt" to="506pt,30.25pt" strokecolor="#d557af" strokeweight="2pt">
          <o:lock v:ext="edit" shapetype="f"/>
        </v:line>
      </w:pict>
    </w:r>
    <w:r>
      <w:rPr>
        <w:noProof/>
      </w:rPr>
      <w:pict w14:anchorId="4AA38952">
        <v:oval id="Oval 6" o:spid="_x0000_s2049" alt="" style="position:absolute;left:0;text-align:left;margin-left:-17.55pt;margin-top:8.9pt;width:13.3pt;height:13.3pt;z-index:251660288;visibility:visible;mso-wrap-edited:f;mso-width-relative:margin;mso-height-relative:margin;v-text-anchor:middle" fillcolor="#d557af" stroked="f"/>
      </w:pict>
    </w:r>
    <w:r w:rsidR="00B56633">
      <w:rPr>
        <w:rFonts w:ascii="Arial" w:hAnsi="Arial" w:cs="Arial"/>
        <w:b/>
        <w:color w:val="D557AF"/>
        <w:sz w:val="56"/>
        <w:szCs w:val="56"/>
      </w:rPr>
      <w:t>Matemáticas</w:t>
    </w:r>
  </w:p>
  <w:p w14:paraId="0F792B6F" w14:textId="77777777" w:rsidR="00B56633" w:rsidRPr="00833651" w:rsidRDefault="00B56633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 w:rsidRPr="00833651">
      <w:rPr>
        <w:rFonts w:ascii="Arial" w:hAnsi="Arial" w:cs="Arial"/>
        <w:b/>
        <w:color w:val="595959"/>
        <w:sz w:val="44"/>
        <w:szCs w:val="44"/>
      </w:rPr>
      <w:t>7º Básico</w:t>
    </w:r>
  </w:p>
  <w:p w14:paraId="3683F3D4" w14:textId="77777777" w:rsidR="00B56633" w:rsidRPr="00687A91" w:rsidRDefault="00B56633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A9A"/>
    <w:multiLevelType w:val="hybridMultilevel"/>
    <w:tmpl w:val="26FAA8C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6519"/>
    <w:multiLevelType w:val="hybridMultilevel"/>
    <w:tmpl w:val="74FEA5E8"/>
    <w:lvl w:ilvl="0" w:tplc="340A000F">
      <w:start w:val="1"/>
      <w:numFmt w:val="decimal"/>
      <w:lvlText w:val="%1."/>
      <w:lvlJc w:val="left"/>
      <w:pPr>
        <w:ind w:left="758" w:hanging="360"/>
      </w:pPr>
    </w:lvl>
    <w:lvl w:ilvl="1" w:tplc="340A0019" w:tentative="1">
      <w:start w:val="1"/>
      <w:numFmt w:val="lowerLetter"/>
      <w:lvlText w:val="%2."/>
      <w:lvlJc w:val="left"/>
      <w:pPr>
        <w:ind w:left="1478" w:hanging="360"/>
      </w:pPr>
    </w:lvl>
    <w:lvl w:ilvl="2" w:tplc="340A001B" w:tentative="1">
      <w:start w:val="1"/>
      <w:numFmt w:val="lowerRoman"/>
      <w:lvlText w:val="%3."/>
      <w:lvlJc w:val="right"/>
      <w:pPr>
        <w:ind w:left="2198" w:hanging="180"/>
      </w:pPr>
    </w:lvl>
    <w:lvl w:ilvl="3" w:tplc="340A000F" w:tentative="1">
      <w:start w:val="1"/>
      <w:numFmt w:val="decimal"/>
      <w:lvlText w:val="%4."/>
      <w:lvlJc w:val="left"/>
      <w:pPr>
        <w:ind w:left="2918" w:hanging="360"/>
      </w:pPr>
    </w:lvl>
    <w:lvl w:ilvl="4" w:tplc="340A0019" w:tentative="1">
      <w:start w:val="1"/>
      <w:numFmt w:val="lowerLetter"/>
      <w:lvlText w:val="%5."/>
      <w:lvlJc w:val="left"/>
      <w:pPr>
        <w:ind w:left="3638" w:hanging="360"/>
      </w:pPr>
    </w:lvl>
    <w:lvl w:ilvl="5" w:tplc="340A001B" w:tentative="1">
      <w:start w:val="1"/>
      <w:numFmt w:val="lowerRoman"/>
      <w:lvlText w:val="%6."/>
      <w:lvlJc w:val="right"/>
      <w:pPr>
        <w:ind w:left="4358" w:hanging="180"/>
      </w:pPr>
    </w:lvl>
    <w:lvl w:ilvl="6" w:tplc="340A000F" w:tentative="1">
      <w:start w:val="1"/>
      <w:numFmt w:val="decimal"/>
      <w:lvlText w:val="%7."/>
      <w:lvlJc w:val="left"/>
      <w:pPr>
        <w:ind w:left="5078" w:hanging="360"/>
      </w:pPr>
    </w:lvl>
    <w:lvl w:ilvl="7" w:tplc="340A0019" w:tentative="1">
      <w:start w:val="1"/>
      <w:numFmt w:val="lowerLetter"/>
      <w:lvlText w:val="%8."/>
      <w:lvlJc w:val="left"/>
      <w:pPr>
        <w:ind w:left="5798" w:hanging="360"/>
      </w:pPr>
    </w:lvl>
    <w:lvl w:ilvl="8" w:tplc="340A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1F76311F"/>
    <w:multiLevelType w:val="hybridMultilevel"/>
    <w:tmpl w:val="7CB6ED54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6905EF"/>
    <w:multiLevelType w:val="hybridMultilevel"/>
    <w:tmpl w:val="8F7E5C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4D4D"/>
    <w:multiLevelType w:val="hybridMultilevel"/>
    <w:tmpl w:val="A9244712"/>
    <w:lvl w:ilvl="0" w:tplc="0EF88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61F9"/>
    <w:multiLevelType w:val="hybridMultilevel"/>
    <w:tmpl w:val="84AAEFFC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C150E4"/>
    <w:multiLevelType w:val="hybridMultilevel"/>
    <w:tmpl w:val="DDEC65EA"/>
    <w:lvl w:ilvl="0" w:tplc="29ECD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96562"/>
    <w:multiLevelType w:val="hybridMultilevel"/>
    <w:tmpl w:val="1C9AB928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2505275"/>
    <w:multiLevelType w:val="hybridMultilevel"/>
    <w:tmpl w:val="732A7110"/>
    <w:lvl w:ilvl="0" w:tplc="8F8C8C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10" w:hanging="360"/>
      </w:pPr>
    </w:lvl>
    <w:lvl w:ilvl="2" w:tplc="340A001B" w:tentative="1">
      <w:start w:val="1"/>
      <w:numFmt w:val="lowerRoman"/>
      <w:lvlText w:val="%3."/>
      <w:lvlJc w:val="right"/>
      <w:pPr>
        <w:ind w:left="1830" w:hanging="180"/>
      </w:pPr>
    </w:lvl>
    <w:lvl w:ilvl="3" w:tplc="340A000F" w:tentative="1">
      <w:start w:val="1"/>
      <w:numFmt w:val="decimal"/>
      <w:lvlText w:val="%4."/>
      <w:lvlJc w:val="left"/>
      <w:pPr>
        <w:ind w:left="2550" w:hanging="360"/>
      </w:pPr>
    </w:lvl>
    <w:lvl w:ilvl="4" w:tplc="340A0019" w:tentative="1">
      <w:start w:val="1"/>
      <w:numFmt w:val="lowerLetter"/>
      <w:lvlText w:val="%5."/>
      <w:lvlJc w:val="left"/>
      <w:pPr>
        <w:ind w:left="3270" w:hanging="360"/>
      </w:pPr>
    </w:lvl>
    <w:lvl w:ilvl="5" w:tplc="340A001B" w:tentative="1">
      <w:start w:val="1"/>
      <w:numFmt w:val="lowerRoman"/>
      <w:lvlText w:val="%6."/>
      <w:lvlJc w:val="right"/>
      <w:pPr>
        <w:ind w:left="3990" w:hanging="180"/>
      </w:pPr>
    </w:lvl>
    <w:lvl w:ilvl="6" w:tplc="340A000F" w:tentative="1">
      <w:start w:val="1"/>
      <w:numFmt w:val="decimal"/>
      <w:lvlText w:val="%7."/>
      <w:lvlJc w:val="left"/>
      <w:pPr>
        <w:ind w:left="4710" w:hanging="360"/>
      </w:pPr>
    </w:lvl>
    <w:lvl w:ilvl="7" w:tplc="340A0019" w:tentative="1">
      <w:start w:val="1"/>
      <w:numFmt w:val="lowerLetter"/>
      <w:lvlText w:val="%8."/>
      <w:lvlJc w:val="left"/>
      <w:pPr>
        <w:ind w:left="5430" w:hanging="360"/>
      </w:pPr>
    </w:lvl>
    <w:lvl w:ilvl="8" w:tplc="34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39361660"/>
    <w:multiLevelType w:val="hybridMultilevel"/>
    <w:tmpl w:val="7696F3BE"/>
    <w:lvl w:ilvl="0" w:tplc="DE863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35AC"/>
    <w:multiLevelType w:val="hybridMultilevel"/>
    <w:tmpl w:val="8F869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806FE"/>
    <w:multiLevelType w:val="hybridMultilevel"/>
    <w:tmpl w:val="1B7260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F4458"/>
    <w:multiLevelType w:val="hybridMultilevel"/>
    <w:tmpl w:val="26FAA8C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D2F30"/>
    <w:multiLevelType w:val="hybridMultilevel"/>
    <w:tmpl w:val="A56005C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52BAF"/>
    <w:multiLevelType w:val="hybridMultilevel"/>
    <w:tmpl w:val="E6A86F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65286"/>
    <w:multiLevelType w:val="hybridMultilevel"/>
    <w:tmpl w:val="C1823E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2BF0"/>
    <w:multiLevelType w:val="hybridMultilevel"/>
    <w:tmpl w:val="C4568A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70AE"/>
    <w:multiLevelType w:val="hybridMultilevel"/>
    <w:tmpl w:val="9A6A7ED2"/>
    <w:lvl w:ilvl="0" w:tplc="9E021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13"/>
  </w:num>
  <w:num w:numId="11">
    <w:abstractNumId w:val="6"/>
  </w:num>
  <w:num w:numId="12">
    <w:abstractNumId w:val="20"/>
  </w:num>
  <w:num w:numId="13">
    <w:abstractNumId w:val="4"/>
  </w:num>
  <w:num w:numId="14">
    <w:abstractNumId w:val="19"/>
  </w:num>
  <w:num w:numId="15">
    <w:abstractNumId w:val="5"/>
  </w:num>
  <w:num w:numId="16">
    <w:abstractNumId w:val="2"/>
  </w:num>
  <w:num w:numId="17">
    <w:abstractNumId w:val="7"/>
  </w:num>
  <w:num w:numId="18">
    <w:abstractNumId w:val="14"/>
  </w:num>
  <w:num w:numId="19">
    <w:abstractNumId w:val="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CA"/>
    <w:rsid w:val="00000218"/>
    <w:rsid w:val="0000233F"/>
    <w:rsid w:val="0001513A"/>
    <w:rsid w:val="000232E2"/>
    <w:rsid w:val="0004514F"/>
    <w:rsid w:val="00046AD2"/>
    <w:rsid w:val="00063F0A"/>
    <w:rsid w:val="00066945"/>
    <w:rsid w:val="00074F62"/>
    <w:rsid w:val="000A5ED4"/>
    <w:rsid w:val="000B0D54"/>
    <w:rsid w:val="000B165F"/>
    <w:rsid w:val="000B2A24"/>
    <w:rsid w:val="000B5208"/>
    <w:rsid w:val="000C15B1"/>
    <w:rsid w:val="000C41FF"/>
    <w:rsid w:val="000C47AB"/>
    <w:rsid w:val="000C5084"/>
    <w:rsid w:val="000C7E20"/>
    <w:rsid w:val="000D4124"/>
    <w:rsid w:val="000E1507"/>
    <w:rsid w:val="000E6A5D"/>
    <w:rsid w:val="000F28C5"/>
    <w:rsid w:val="001134F3"/>
    <w:rsid w:val="0011696D"/>
    <w:rsid w:val="00117B52"/>
    <w:rsid w:val="001223CC"/>
    <w:rsid w:val="00123FDC"/>
    <w:rsid w:val="001304B6"/>
    <w:rsid w:val="00141808"/>
    <w:rsid w:val="00142B10"/>
    <w:rsid w:val="00156092"/>
    <w:rsid w:val="00170BF3"/>
    <w:rsid w:val="001731D4"/>
    <w:rsid w:val="00190E1D"/>
    <w:rsid w:val="00191836"/>
    <w:rsid w:val="00192179"/>
    <w:rsid w:val="00195116"/>
    <w:rsid w:val="001A17D7"/>
    <w:rsid w:val="001B0432"/>
    <w:rsid w:val="001B534A"/>
    <w:rsid w:val="001B54B3"/>
    <w:rsid w:val="001B6483"/>
    <w:rsid w:val="001C00EE"/>
    <w:rsid w:val="001C1586"/>
    <w:rsid w:val="001D28EF"/>
    <w:rsid w:val="001E7EB2"/>
    <w:rsid w:val="001F015E"/>
    <w:rsid w:val="001F17A3"/>
    <w:rsid w:val="001F5920"/>
    <w:rsid w:val="00223C03"/>
    <w:rsid w:val="00226049"/>
    <w:rsid w:val="00233774"/>
    <w:rsid w:val="00242611"/>
    <w:rsid w:val="0024319B"/>
    <w:rsid w:val="00244F33"/>
    <w:rsid w:val="00253542"/>
    <w:rsid w:val="002632A9"/>
    <w:rsid w:val="00276CF0"/>
    <w:rsid w:val="00277E3D"/>
    <w:rsid w:val="00294499"/>
    <w:rsid w:val="002951EC"/>
    <w:rsid w:val="002A1D30"/>
    <w:rsid w:val="002A4D73"/>
    <w:rsid w:val="002B2C1F"/>
    <w:rsid w:val="002C5BFB"/>
    <w:rsid w:val="002C600C"/>
    <w:rsid w:val="002D5B12"/>
    <w:rsid w:val="002E1DBE"/>
    <w:rsid w:val="00303CD6"/>
    <w:rsid w:val="00312F95"/>
    <w:rsid w:val="00316ED0"/>
    <w:rsid w:val="00321725"/>
    <w:rsid w:val="00340779"/>
    <w:rsid w:val="00343814"/>
    <w:rsid w:val="003455EA"/>
    <w:rsid w:val="00347340"/>
    <w:rsid w:val="00353A22"/>
    <w:rsid w:val="00354635"/>
    <w:rsid w:val="0036183D"/>
    <w:rsid w:val="00361986"/>
    <w:rsid w:val="00371C44"/>
    <w:rsid w:val="00374F50"/>
    <w:rsid w:val="003849E0"/>
    <w:rsid w:val="00385B5B"/>
    <w:rsid w:val="0039492A"/>
    <w:rsid w:val="003A1401"/>
    <w:rsid w:val="003B0B3A"/>
    <w:rsid w:val="003C606C"/>
    <w:rsid w:val="003D435A"/>
    <w:rsid w:val="003E1EEB"/>
    <w:rsid w:val="003E2EF4"/>
    <w:rsid w:val="003E52C3"/>
    <w:rsid w:val="003E5367"/>
    <w:rsid w:val="0041613A"/>
    <w:rsid w:val="00420DED"/>
    <w:rsid w:val="0042402F"/>
    <w:rsid w:val="00435E54"/>
    <w:rsid w:val="00462079"/>
    <w:rsid w:val="0047322F"/>
    <w:rsid w:val="00476EBE"/>
    <w:rsid w:val="00483C27"/>
    <w:rsid w:val="00486E5E"/>
    <w:rsid w:val="004901C6"/>
    <w:rsid w:val="00490E01"/>
    <w:rsid w:val="004914B1"/>
    <w:rsid w:val="004A3FC8"/>
    <w:rsid w:val="004A5C26"/>
    <w:rsid w:val="004A7CC4"/>
    <w:rsid w:val="004B034E"/>
    <w:rsid w:val="004B3889"/>
    <w:rsid w:val="004C49A0"/>
    <w:rsid w:val="004D24D6"/>
    <w:rsid w:val="004F5EFC"/>
    <w:rsid w:val="004F777B"/>
    <w:rsid w:val="005120E4"/>
    <w:rsid w:val="00517CF5"/>
    <w:rsid w:val="00530F80"/>
    <w:rsid w:val="00553EC3"/>
    <w:rsid w:val="0055454F"/>
    <w:rsid w:val="005609E4"/>
    <w:rsid w:val="005634D2"/>
    <w:rsid w:val="005767C4"/>
    <w:rsid w:val="00577B79"/>
    <w:rsid w:val="00582848"/>
    <w:rsid w:val="00586FA8"/>
    <w:rsid w:val="00587918"/>
    <w:rsid w:val="005A21F2"/>
    <w:rsid w:val="005A635A"/>
    <w:rsid w:val="005B0124"/>
    <w:rsid w:val="005B29D5"/>
    <w:rsid w:val="005C0B9E"/>
    <w:rsid w:val="005C3D1F"/>
    <w:rsid w:val="005D4399"/>
    <w:rsid w:val="005D603E"/>
    <w:rsid w:val="005E011B"/>
    <w:rsid w:val="005E5848"/>
    <w:rsid w:val="005F2064"/>
    <w:rsid w:val="0062256B"/>
    <w:rsid w:val="00630755"/>
    <w:rsid w:val="00630B26"/>
    <w:rsid w:val="0063114B"/>
    <w:rsid w:val="0063567B"/>
    <w:rsid w:val="00650EA6"/>
    <w:rsid w:val="0066019B"/>
    <w:rsid w:val="00666D6B"/>
    <w:rsid w:val="00687A91"/>
    <w:rsid w:val="00692618"/>
    <w:rsid w:val="006947F9"/>
    <w:rsid w:val="00696DC8"/>
    <w:rsid w:val="006A2FD5"/>
    <w:rsid w:val="006A7B52"/>
    <w:rsid w:val="006B1747"/>
    <w:rsid w:val="006B6833"/>
    <w:rsid w:val="006E176D"/>
    <w:rsid w:val="006E2F76"/>
    <w:rsid w:val="0070007F"/>
    <w:rsid w:val="00700B60"/>
    <w:rsid w:val="00704C7C"/>
    <w:rsid w:val="00707361"/>
    <w:rsid w:val="007077FC"/>
    <w:rsid w:val="00715816"/>
    <w:rsid w:val="00723ADD"/>
    <w:rsid w:val="007245D5"/>
    <w:rsid w:val="007247C5"/>
    <w:rsid w:val="0073043B"/>
    <w:rsid w:val="00735A36"/>
    <w:rsid w:val="007363B6"/>
    <w:rsid w:val="00745E91"/>
    <w:rsid w:val="00746C23"/>
    <w:rsid w:val="0075409D"/>
    <w:rsid w:val="007551DA"/>
    <w:rsid w:val="00757242"/>
    <w:rsid w:val="00766691"/>
    <w:rsid w:val="007825E8"/>
    <w:rsid w:val="007917D9"/>
    <w:rsid w:val="00797672"/>
    <w:rsid w:val="007A036F"/>
    <w:rsid w:val="007A54AA"/>
    <w:rsid w:val="007B0322"/>
    <w:rsid w:val="007C3B92"/>
    <w:rsid w:val="007D0770"/>
    <w:rsid w:val="007E2118"/>
    <w:rsid w:val="007E7D01"/>
    <w:rsid w:val="007F021E"/>
    <w:rsid w:val="00854AE5"/>
    <w:rsid w:val="00861027"/>
    <w:rsid w:val="0087276C"/>
    <w:rsid w:val="00880475"/>
    <w:rsid w:val="0088071D"/>
    <w:rsid w:val="008851BC"/>
    <w:rsid w:val="008858EE"/>
    <w:rsid w:val="00892C1B"/>
    <w:rsid w:val="00894435"/>
    <w:rsid w:val="008B5533"/>
    <w:rsid w:val="008B647F"/>
    <w:rsid w:val="008B6B04"/>
    <w:rsid w:val="008C0448"/>
    <w:rsid w:val="008D4BF7"/>
    <w:rsid w:val="008D4FBF"/>
    <w:rsid w:val="008E7C6E"/>
    <w:rsid w:val="008F213A"/>
    <w:rsid w:val="008F3F54"/>
    <w:rsid w:val="008F499C"/>
    <w:rsid w:val="008F4BF1"/>
    <w:rsid w:val="008F4E00"/>
    <w:rsid w:val="008F7CCC"/>
    <w:rsid w:val="009001BA"/>
    <w:rsid w:val="00914A4A"/>
    <w:rsid w:val="0092360D"/>
    <w:rsid w:val="00932B3D"/>
    <w:rsid w:val="009348BD"/>
    <w:rsid w:val="00943952"/>
    <w:rsid w:val="00944916"/>
    <w:rsid w:val="0094719D"/>
    <w:rsid w:val="00947A33"/>
    <w:rsid w:val="0096380A"/>
    <w:rsid w:val="00965FF5"/>
    <w:rsid w:val="0097375F"/>
    <w:rsid w:val="00990343"/>
    <w:rsid w:val="009A3E3C"/>
    <w:rsid w:val="009B161A"/>
    <w:rsid w:val="009C327B"/>
    <w:rsid w:val="009C4D39"/>
    <w:rsid w:val="009C4F30"/>
    <w:rsid w:val="009D18E1"/>
    <w:rsid w:val="009E0114"/>
    <w:rsid w:val="009E4C49"/>
    <w:rsid w:val="009F02C7"/>
    <w:rsid w:val="009F5748"/>
    <w:rsid w:val="00A032D7"/>
    <w:rsid w:val="00A03974"/>
    <w:rsid w:val="00A050DB"/>
    <w:rsid w:val="00A17D4D"/>
    <w:rsid w:val="00A20B11"/>
    <w:rsid w:val="00A21E76"/>
    <w:rsid w:val="00A26C4B"/>
    <w:rsid w:val="00A27037"/>
    <w:rsid w:val="00A30107"/>
    <w:rsid w:val="00A32111"/>
    <w:rsid w:val="00A37914"/>
    <w:rsid w:val="00A4032B"/>
    <w:rsid w:val="00A47DF3"/>
    <w:rsid w:val="00A61B94"/>
    <w:rsid w:val="00A730ED"/>
    <w:rsid w:val="00A910A0"/>
    <w:rsid w:val="00A927AD"/>
    <w:rsid w:val="00AA0CE7"/>
    <w:rsid w:val="00AA1554"/>
    <w:rsid w:val="00AB0435"/>
    <w:rsid w:val="00AB60F2"/>
    <w:rsid w:val="00AD6A5B"/>
    <w:rsid w:val="00AE440F"/>
    <w:rsid w:val="00AE4B64"/>
    <w:rsid w:val="00AE6BE6"/>
    <w:rsid w:val="00AF51CA"/>
    <w:rsid w:val="00B00CE0"/>
    <w:rsid w:val="00B05C43"/>
    <w:rsid w:val="00B07110"/>
    <w:rsid w:val="00B072EC"/>
    <w:rsid w:val="00B14A22"/>
    <w:rsid w:val="00B177A4"/>
    <w:rsid w:val="00B26DE7"/>
    <w:rsid w:val="00B427D7"/>
    <w:rsid w:val="00B42E7A"/>
    <w:rsid w:val="00B433E8"/>
    <w:rsid w:val="00B445E6"/>
    <w:rsid w:val="00B50AAC"/>
    <w:rsid w:val="00B524D3"/>
    <w:rsid w:val="00B54C01"/>
    <w:rsid w:val="00B55C4D"/>
    <w:rsid w:val="00B56633"/>
    <w:rsid w:val="00B60A98"/>
    <w:rsid w:val="00B62895"/>
    <w:rsid w:val="00B66DED"/>
    <w:rsid w:val="00B70653"/>
    <w:rsid w:val="00B738D6"/>
    <w:rsid w:val="00B74E40"/>
    <w:rsid w:val="00B825DF"/>
    <w:rsid w:val="00B97B3F"/>
    <w:rsid w:val="00B97B7F"/>
    <w:rsid w:val="00BA1F39"/>
    <w:rsid w:val="00BC1C77"/>
    <w:rsid w:val="00BC60CA"/>
    <w:rsid w:val="00BF4992"/>
    <w:rsid w:val="00BF4F20"/>
    <w:rsid w:val="00BF6A8D"/>
    <w:rsid w:val="00C01A73"/>
    <w:rsid w:val="00C05AD6"/>
    <w:rsid w:val="00C07110"/>
    <w:rsid w:val="00C07789"/>
    <w:rsid w:val="00C144DB"/>
    <w:rsid w:val="00C17B60"/>
    <w:rsid w:val="00C21B76"/>
    <w:rsid w:val="00C24D31"/>
    <w:rsid w:val="00C253B7"/>
    <w:rsid w:val="00C3500C"/>
    <w:rsid w:val="00C3610D"/>
    <w:rsid w:val="00C41385"/>
    <w:rsid w:val="00C62A1D"/>
    <w:rsid w:val="00C6482E"/>
    <w:rsid w:val="00C65DA3"/>
    <w:rsid w:val="00C815D0"/>
    <w:rsid w:val="00C82D2A"/>
    <w:rsid w:val="00C82E6B"/>
    <w:rsid w:val="00C85F3C"/>
    <w:rsid w:val="00C866AE"/>
    <w:rsid w:val="00C86D01"/>
    <w:rsid w:val="00C92687"/>
    <w:rsid w:val="00CA1893"/>
    <w:rsid w:val="00CA630E"/>
    <w:rsid w:val="00CA7C3C"/>
    <w:rsid w:val="00CB0CB6"/>
    <w:rsid w:val="00CC2CC1"/>
    <w:rsid w:val="00CD1109"/>
    <w:rsid w:val="00CD7FE5"/>
    <w:rsid w:val="00CE1DB0"/>
    <w:rsid w:val="00CE2126"/>
    <w:rsid w:val="00CF56E5"/>
    <w:rsid w:val="00D10188"/>
    <w:rsid w:val="00D17157"/>
    <w:rsid w:val="00D35123"/>
    <w:rsid w:val="00D36EA2"/>
    <w:rsid w:val="00D61BC0"/>
    <w:rsid w:val="00D66A8A"/>
    <w:rsid w:val="00D7136A"/>
    <w:rsid w:val="00D76172"/>
    <w:rsid w:val="00D86624"/>
    <w:rsid w:val="00DA1A5C"/>
    <w:rsid w:val="00DB2FD2"/>
    <w:rsid w:val="00DD196D"/>
    <w:rsid w:val="00DD6779"/>
    <w:rsid w:val="00DD7705"/>
    <w:rsid w:val="00E01B91"/>
    <w:rsid w:val="00E117CA"/>
    <w:rsid w:val="00E14BE4"/>
    <w:rsid w:val="00E24A06"/>
    <w:rsid w:val="00E34C7D"/>
    <w:rsid w:val="00E378E6"/>
    <w:rsid w:val="00E41A9D"/>
    <w:rsid w:val="00E46A73"/>
    <w:rsid w:val="00E52349"/>
    <w:rsid w:val="00E52C50"/>
    <w:rsid w:val="00E578F4"/>
    <w:rsid w:val="00E63FFB"/>
    <w:rsid w:val="00E64012"/>
    <w:rsid w:val="00E82D98"/>
    <w:rsid w:val="00E84D43"/>
    <w:rsid w:val="00E868E8"/>
    <w:rsid w:val="00EA6FBD"/>
    <w:rsid w:val="00EA70A8"/>
    <w:rsid w:val="00EB0D40"/>
    <w:rsid w:val="00EB7D82"/>
    <w:rsid w:val="00ED2C31"/>
    <w:rsid w:val="00ED522F"/>
    <w:rsid w:val="00ED5676"/>
    <w:rsid w:val="00ED7F27"/>
    <w:rsid w:val="00EE05AA"/>
    <w:rsid w:val="00EE3F63"/>
    <w:rsid w:val="00F11B74"/>
    <w:rsid w:val="00F129A3"/>
    <w:rsid w:val="00F32173"/>
    <w:rsid w:val="00F42109"/>
    <w:rsid w:val="00F44A2F"/>
    <w:rsid w:val="00F6584F"/>
    <w:rsid w:val="00F66A9B"/>
    <w:rsid w:val="00F7052F"/>
    <w:rsid w:val="00F77009"/>
    <w:rsid w:val="00F80269"/>
    <w:rsid w:val="00F8269B"/>
    <w:rsid w:val="00F82B92"/>
    <w:rsid w:val="00FC0919"/>
    <w:rsid w:val="00FC5BB4"/>
    <w:rsid w:val="00FC5F83"/>
    <w:rsid w:val="00FD197F"/>
    <w:rsid w:val="00FD31C7"/>
    <w:rsid w:val="00FD4F5C"/>
    <w:rsid w:val="00FD5D28"/>
    <w:rsid w:val="00FD674C"/>
    <w:rsid w:val="00FD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DAF1AD0"/>
  <w15:docId w15:val="{D493B75E-688F-40A9-B277-70FF42B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MediumList11">
    <w:name w:val="Medium List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CE1DB0"/>
    <w:rPr>
      <w:b/>
      <w:bCs/>
    </w:rPr>
  </w:style>
  <w:style w:type="character" w:customStyle="1" w:styleId="katex-mathml">
    <w:name w:val="katex-mathml"/>
    <w:basedOn w:val="Fuentedeprrafopredeter"/>
    <w:rsid w:val="00CE1DB0"/>
  </w:style>
  <w:style w:type="character" w:customStyle="1" w:styleId="mord">
    <w:name w:val="mord"/>
    <w:basedOn w:val="Fuentedeprrafopredeter"/>
    <w:rsid w:val="00CE1DB0"/>
  </w:style>
  <w:style w:type="character" w:styleId="Textodelmarcadordeposicin">
    <w:name w:val="Placeholder Text"/>
    <w:basedOn w:val="Fuentedeprrafopredeter"/>
    <w:uiPriority w:val="99"/>
    <w:semiHidden/>
    <w:rsid w:val="00B97B7F"/>
    <w:rPr>
      <w:color w:val="808080"/>
    </w:rPr>
  </w:style>
  <w:style w:type="paragraph" w:styleId="NormalWeb">
    <w:name w:val="Normal (Web)"/>
    <w:basedOn w:val="Normal"/>
    <w:uiPriority w:val="99"/>
    <w:unhideWhenUsed/>
    <w:rsid w:val="002D5B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473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340"/>
    <w:rPr>
      <w:rFonts w:eastAsia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340"/>
    <w:rPr>
      <w:rFonts w:eastAsia="Times New Roman" w:cs="Times New Roman"/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0B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0B11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0B11"/>
    <w:rPr>
      <w:vertAlign w:val="superscript"/>
    </w:rPr>
  </w:style>
  <w:style w:type="paragraph" w:customStyle="1" w:styleId="font7">
    <w:name w:val="font_7"/>
    <w:basedOn w:val="Normal"/>
    <w:rsid w:val="009C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C4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290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3363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64357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725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81632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5056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05290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352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7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0628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527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mostrador.cl/mercados/graficos-mercado/2019/02/20/mas-telefonos-que-person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C34B84-60C4-4DCB-BF8D-1658A2B3C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1734</Words>
  <Characters>9543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Fidel Oteiza Morra</cp:lastModifiedBy>
  <cp:revision>5</cp:revision>
  <cp:lastPrinted>2019-06-25T18:06:00Z</cp:lastPrinted>
  <dcterms:created xsi:type="dcterms:W3CDTF">2019-07-21T00:02:00Z</dcterms:created>
  <dcterms:modified xsi:type="dcterms:W3CDTF">2019-07-21T18:52:00Z</dcterms:modified>
</cp:coreProperties>
</file>